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EEAF3" w14:textId="77777777" w:rsidR="00C56905" w:rsidRPr="00C56905" w:rsidRDefault="00C56905" w:rsidP="00C56905">
      <w:pPr>
        <w:pStyle w:val="ChartTitle"/>
        <w:spacing w:before="240" w:after="0" w:line="240" w:lineRule="auto"/>
        <w:ind w:right="0"/>
        <w:jc w:val="center"/>
        <w:rPr>
          <w:i w:val="0"/>
          <w:w w:val="100"/>
          <w:sz w:val="24"/>
          <w:szCs w:val="24"/>
        </w:rPr>
      </w:pPr>
      <w:r w:rsidRPr="00C56905">
        <w:rPr>
          <w:i w:val="0"/>
          <w:w w:val="100"/>
          <w:sz w:val="24"/>
          <w:szCs w:val="24"/>
        </w:rPr>
        <w:t>GLOSSARY</w:t>
      </w:r>
    </w:p>
    <w:p w14:paraId="2CF838DB" w14:textId="77777777" w:rsidR="00D94033" w:rsidRPr="00C56905" w:rsidRDefault="00C56905" w:rsidP="00C56905">
      <w:pPr>
        <w:spacing w:before="240"/>
        <w:rPr>
          <w:u w:val="single"/>
        </w:rPr>
      </w:pPr>
      <w:r w:rsidRPr="00C56905">
        <w:rPr>
          <w:b/>
          <w:u w:val="single"/>
        </w:rPr>
        <w:t>A.</w:t>
      </w:r>
      <w:r w:rsidRPr="00C56905">
        <w:rPr>
          <w:b/>
          <w:u w:val="single"/>
        </w:rPr>
        <w:tab/>
        <w:t xml:space="preserve">ACRONYMS USED IN </w:t>
      </w:r>
      <w:r w:rsidR="00B64C43">
        <w:rPr>
          <w:b/>
          <w:u w:val="single"/>
        </w:rPr>
        <w:t>PUBLIC</w:t>
      </w:r>
      <w:r w:rsidR="00B64C43" w:rsidRPr="00C56905">
        <w:rPr>
          <w:b/>
          <w:u w:val="single"/>
        </w:rPr>
        <w:t xml:space="preserve"> </w:t>
      </w:r>
      <w:r w:rsidRPr="00C56905">
        <w:rPr>
          <w:b/>
          <w:u w:val="single"/>
        </w:rPr>
        <w:t>HOUSING</w:t>
      </w:r>
    </w:p>
    <w:p w14:paraId="49A9F576" w14:textId="77777777" w:rsidR="00D94033" w:rsidRPr="00C56905"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Cs/>
          <w:w w:val="100"/>
        </w:rPr>
      </w:pPr>
      <w:r>
        <w:rPr>
          <w:b/>
          <w:bCs/>
          <w:w w:val="100"/>
        </w:rPr>
        <w:t>ACC</w:t>
      </w:r>
      <w:r>
        <w:rPr>
          <w:b/>
          <w:bCs/>
          <w:w w:val="100"/>
        </w:rPr>
        <w:tab/>
      </w:r>
      <w:r w:rsidRPr="00C56905">
        <w:rPr>
          <w:bCs/>
          <w:w w:val="100"/>
        </w:rPr>
        <w:t>Annual</w:t>
      </w:r>
      <w:r w:rsidRPr="00C56905">
        <w:rPr>
          <w:b/>
          <w:bCs/>
          <w:w w:val="100"/>
        </w:rPr>
        <w:t xml:space="preserve"> </w:t>
      </w:r>
      <w:r w:rsidRPr="00C56905">
        <w:rPr>
          <w:w w:val="100"/>
        </w:rPr>
        <w:t>contributions</w:t>
      </w:r>
      <w:r w:rsidRPr="00C56905">
        <w:rPr>
          <w:bCs/>
          <w:w w:val="100"/>
        </w:rPr>
        <w:t xml:space="preserve"> contract</w:t>
      </w:r>
    </w:p>
    <w:p w14:paraId="183A89C9" w14:textId="77777777" w:rsidR="00B43FA1" w:rsidRDefault="00B43FA1"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ACOP</w:t>
      </w:r>
      <w:r>
        <w:rPr>
          <w:b/>
          <w:bCs/>
          <w:w w:val="100"/>
        </w:rPr>
        <w:tab/>
      </w:r>
      <w:r w:rsidRPr="00716C0C">
        <w:rPr>
          <w:bCs/>
          <w:w w:val="100"/>
        </w:rPr>
        <w:t>Admissions and continued occupancy policy</w:t>
      </w:r>
    </w:p>
    <w:p w14:paraId="18C4964D"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ADA</w:t>
      </w:r>
      <w:r>
        <w:rPr>
          <w:w w:val="100"/>
        </w:rPr>
        <w:tab/>
        <w:t xml:space="preserve">Americans with Disabilities Act of 1990 </w:t>
      </w:r>
    </w:p>
    <w:p w14:paraId="48C6B6E1" w14:textId="77777777" w:rsidR="00DB09FB" w:rsidRDefault="00DB09FB"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AIDS</w:t>
      </w:r>
      <w:r>
        <w:rPr>
          <w:b/>
          <w:bCs/>
          <w:w w:val="100"/>
        </w:rPr>
        <w:tab/>
      </w:r>
      <w:r w:rsidRPr="003D3BD1">
        <w:rPr>
          <w:bCs/>
          <w:w w:val="100"/>
        </w:rPr>
        <w:t>Acquired immune deficiency syndrome</w:t>
      </w:r>
    </w:p>
    <w:p w14:paraId="0A62A457" w14:textId="77777777" w:rsidR="00B43FA1" w:rsidRDefault="00B43FA1"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AMI</w:t>
      </w:r>
      <w:r>
        <w:rPr>
          <w:b/>
          <w:bCs/>
          <w:w w:val="100"/>
        </w:rPr>
        <w:tab/>
      </w:r>
      <w:r w:rsidRPr="000F7206">
        <w:rPr>
          <w:bCs/>
          <w:w w:val="100"/>
        </w:rPr>
        <w:t>Area median income</w:t>
      </w:r>
    </w:p>
    <w:p w14:paraId="054765D7" w14:textId="77777777" w:rsidR="00B43FA1" w:rsidRDefault="00B43FA1"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AMP</w:t>
      </w:r>
      <w:r>
        <w:rPr>
          <w:b/>
          <w:bCs/>
          <w:w w:val="100"/>
        </w:rPr>
        <w:tab/>
      </w:r>
      <w:r w:rsidRPr="000F7206">
        <w:rPr>
          <w:bCs/>
          <w:w w:val="100"/>
        </w:rPr>
        <w:t>Asset management project</w:t>
      </w:r>
    </w:p>
    <w:p w14:paraId="1F1AA07B"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BR</w:t>
      </w:r>
      <w:r>
        <w:rPr>
          <w:b/>
          <w:bCs/>
          <w:w w:val="100"/>
        </w:rPr>
        <w:tab/>
      </w:r>
      <w:r>
        <w:rPr>
          <w:w w:val="100"/>
        </w:rPr>
        <w:t>Bedroom</w:t>
      </w:r>
    </w:p>
    <w:p w14:paraId="5B8B4B13"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CDBG</w:t>
      </w:r>
      <w:r>
        <w:rPr>
          <w:w w:val="100"/>
        </w:rPr>
        <w:tab/>
        <w:t>Community Development Block Grant (Program)</w:t>
      </w:r>
    </w:p>
    <w:p w14:paraId="09CC012E" w14:textId="77777777" w:rsidR="00B43FA1" w:rsidRDefault="00B43FA1"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CFP</w:t>
      </w:r>
      <w:r>
        <w:rPr>
          <w:b/>
          <w:bCs/>
          <w:w w:val="100"/>
        </w:rPr>
        <w:tab/>
      </w:r>
      <w:r w:rsidRPr="000F7206">
        <w:rPr>
          <w:bCs/>
          <w:w w:val="100"/>
        </w:rPr>
        <w:t>Capital fund program</w:t>
      </w:r>
    </w:p>
    <w:p w14:paraId="7255FD0D"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CFR</w:t>
      </w:r>
      <w:r>
        <w:rPr>
          <w:w w:val="100"/>
        </w:rPr>
        <w:tab/>
        <w:t>Code of Federal Regulations (published federal rules that define and implement laws; commonly referred to as “the regulations”)</w:t>
      </w:r>
    </w:p>
    <w:p w14:paraId="67D9D687" w14:textId="77777777" w:rsidR="00B43FA1" w:rsidRDefault="00B43FA1"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COCC</w:t>
      </w:r>
      <w:r>
        <w:rPr>
          <w:b/>
          <w:bCs/>
          <w:w w:val="100"/>
        </w:rPr>
        <w:tab/>
      </w:r>
      <w:r w:rsidRPr="000F7206">
        <w:rPr>
          <w:bCs/>
          <w:w w:val="100"/>
        </w:rPr>
        <w:t>Central office cost center</w:t>
      </w:r>
    </w:p>
    <w:p w14:paraId="2B07EE28"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CPI</w:t>
      </w:r>
      <w:r>
        <w:rPr>
          <w:w w:val="100"/>
        </w:rPr>
        <w:tab/>
        <w:t>Consumer price index (published monthly by the Department of Labor as an inflation indicator)</w:t>
      </w:r>
    </w:p>
    <w:p w14:paraId="6A484AB2" w14:textId="77777777" w:rsidR="009E7ED3" w:rsidRPr="009E7ED3" w:rsidRDefault="009E7ED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EIV</w:t>
      </w:r>
      <w:r>
        <w:rPr>
          <w:b/>
          <w:bCs/>
          <w:w w:val="100"/>
        </w:rPr>
        <w:tab/>
      </w:r>
      <w:r>
        <w:rPr>
          <w:bCs/>
          <w:w w:val="100"/>
        </w:rPr>
        <w:t>Enterprise Income Verification</w:t>
      </w:r>
    </w:p>
    <w:p w14:paraId="72668A85"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FDIC</w:t>
      </w:r>
      <w:r>
        <w:rPr>
          <w:w w:val="100"/>
        </w:rPr>
        <w:tab/>
        <w:t>Federal Deposit Insurance Corporation</w:t>
      </w:r>
    </w:p>
    <w:p w14:paraId="62DCF3D2"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FHA</w:t>
      </w:r>
      <w:r>
        <w:rPr>
          <w:w w:val="100"/>
        </w:rPr>
        <w:tab/>
        <w:t>Federal Housing Administration</w:t>
      </w:r>
      <w:r w:rsidR="00B43FA1">
        <w:rPr>
          <w:w w:val="100"/>
        </w:rPr>
        <w:t xml:space="preserve"> (HUD Office of Housing)</w:t>
      </w:r>
    </w:p>
    <w:p w14:paraId="5182A185" w14:textId="77777777" w:rsidR="00B43FA1" w:rsidRDefault="00B43FA1"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FHEO</w:t>
      </w:r>
      <w:r>
        <w:rPr>
          <w:b/>
          <w:bCs/>
          <w:w w:val="100"/>
        </w:rPr>
        <w:tab/>
      </w:r>
      <w:r>
        <w:rPr>
          <w:bCs/>
          <w:w w:val="100"/>
        </w:rPr>
        <w:t xml:space="preserve">Fair Housing and </w:t>
      </w:r>
      <w:r w:rsidRPr="00B43FA1">
        <w:rPr>
          <w:bCs/>
          <w:w w:val="100"/>
        </w:rPr>
        <w:t>Equal Opportunity (HUD Office of)</w:t>
      </w:r>
    </w:p>
    <w:p w14:paraId="1B7B4A2E"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FICA</w:t>
      </w:r>
      <w:r>
        <w:rPr>
          <w:w w:val="100"/>
        </w:rPr>
        <w:tab/>
        <w:t>Federal Insurance Contributions Act (established Social Security taxes)</w:t>
      </w:r>
    </w:p>
    <w:p w14:paraId="63D97889"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FMR</w:t>
      </w:r>
      <w:r>
        <w:rPr>
          <w:b/>
          <w:bCs/>
          <w:w w:val="100"/>
        </w:rPr>
        <w:tab/>
      </w:r>
      <w:r>
        <w:rPr>
          <w:w w:val="100"/>
        </w:rPr>
        <w:t>Fair market rent</w:t>
      </w:r>
    </w:p>
    <w:p w14:paraId="28F217F5"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FR</w:t>
      </w:r>
      <w:r>
        <w:rPr>
          <w:w w:val="100"/>
        </w:rPr>
        <w:tab/>
        <w:t>Federal Register</w:t>
      </w:r>
    </w:p>
    <w:p w14:paraId="6A8DD2F7"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FSS</w:t>
      </w:r>
      <w:r>
        <w:rPr>
          <w:w w:val="100"/>
        </w:rPr>
        <w:tab/>
        <w:t>Family Self-Sufficiency (Program)</w:t>
      </w:r>
    </w:p>
    <w:p w14:paraId="5DE33A13"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FY</w:t>
      </w:r>
      <w:r>
        <w:rPr>
          <w:w w:val="100"/>
        </w:rPr>
        <w:tab/>
        <w:t>Fiscal year</w:t>
      </w:r>
    </w:p>
    <w:p w14:paraId="7137DDC4"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FYE</w:t>
      </w:r>
      <w:r>
        <w:rPr>
          <w:w w:val="100"/>
        </w:rPr>
        <w:tab/>
        <w:t>Fiscal year end</w:t>
      </w:r>
    </w:p>
    <w:p w14:paraId="07439381"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GAO</w:t>
      </w:r>
      <w:r>
        <w:rPr>
          <w:w w:val="100"/>
        </w:rPr>
        <w:tab/>
        <w:t>Government Accountability Office</w:t>
      </w:r>
    </w:p>
    <w:p w14:paraId="467E7389" w14:textId="77777777" w:rsidR="002B0294" w:rsidRDefault="00B45270"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br w:type="page"/>
      </w:r>
      <w:r w:rsidR="002B0294">
        <w:rPr>
          <w:b/>
          <w:bCs/>
          <w:w w:val="100"/>
        </w:rPr>
        <w:lastRenderedPageBreak/>
        <w:t>HA</w:t>
      </w:r>
      <w:r w:rsidR="002B0294">
        <w:rPr>
          <w:b/>
          <w:bCs/>
          <w:w w:val="100"/>
        </w:rPr>
        <w:tab/>
      </w:r>
      <w:r w:rsidR="002B0294" w:rsidRPr="003D3BD1">
        <w:rPr>
          <w:bCs/>
          <w:w w:val="100"/>
        </w:rPr>
        <w:t>Housing authority or housing agency</w:t>
      </w:r>
    </w:p>
    <w:p w14:paraId="7C232708"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HCV</w:t>
      </w:r>
      <w:r>
        <w:rPr>
          <w:w w:val="100"/>
        </w:rPr>
        <w:tab/>
        <w:t>Housing choice voucher</w:t>
      </w:r>
    </w:p>
    <w:p w14:paraId="6B9D5D0F" w14:textId="77777777" w:rsidR="00A24AA8" w:rsidRDefault="00A24AA8"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bookmarkStart w:id="0" w:name="_Hlk134433634"/>
      <w:r>
        <w:rPr>
          <w:b/>
          <w:bCs/>
          <w:w w:val="100"/>
        </w:rPr>
        <w:t>HIP</w:t>
      </w:r>
      <w:r>
        <w:rPr>
          <w:b/>
          <w:bCs/>
          <w:w w:val="100"/>
        </w:rPr>
        <w:tab/>
      </w:r>
      <w:r w:rsidRPr="00DA072D">
        <w:rPr>
          <w:bCs/>
          <w:w w:val="100"/>
        </w:rPr>
        <w:t>Housing Information Portal</w:t>
      </w:r>
    </w:p>
    <w:bookmarkEnd w:id="0"/>
    <w:p w14:paraId="0F07EBBC" w14:textId="77777777" w:rsidR="002B0294" w:rsidRDefault="002B0294"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HOPE VI</w:t>
      </w:r>
      <w:r>
        <w:rPr>
          <w:b/>
          <w:bCs/>
          <w:w w:val="100"/>
        </w:rPr>
        <w:tab/>
      </w:r>
      <w:r w:rsidRPr="00412C58">
        <w:rPr>
          <w:bCs/>
          <w:w w:val="100"/>
        </w:rPr>
        <w:t>Revitalization of Severely Distressed Public Housing Program</w:t>
      </w:r>
    </w:p>
    <w:p w14:paraId="3DEB3256" w14:textId="77777777" w:rsidR="00A24AA8" w:rsidRDefault="00A24AA8"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bookmarkStart w:id="1" w:name="_Hlk134433642"/>
      <w:r>
        <w:rPr>
          <w:b/>
          <w:bCs/>
          <w:w w:val="100"/>
        </w:rPr>
        <w:t>HOTMA</w:t>
      </w:r>
      <w:r>
        <w:rPr>
          <w:b/>
          <w:bCs/>
          <w:w w:val="100"/>
        </w:rPr>
        <w:tab/>
      </w:r>
      <w:r w:rsidRPr="00DA072D">
        <w:rPr>
          <w:bCs/>
          <w:w w:val="100"/>
        </w:rPr>
        <w:t>Housing Opportunity through Modernization Act of 2016</w:t>
      </w:r>
    </w:p>
    <w:bookmarkEnd w:id="1"/>
    <w:p w14:paraId="02F6D913"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HUD</w:t>
      </w:r>
      <w:r>
        <w:rPr>
          <w:b/>
          <w:bCs/>
          <w:w w:val="100"/>
        </w:rPr>
        <w:tab/>
      </w:r>
      <w:r>
        <w:rPr>
          <w:w w:val="100"/>
        </w:rPr>
        <w:t>Department of Housing and Urban Development</w:t>
      </w:r>
    </w:p>
    <w:p w14:paraId="52F25A7C"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HUDCLIPS</w:t>
      </w:r>
      <w:r>
        <w:rPr>
          <w:w w:val="100"/>
        </w:rPr>
        <w:tab/>
        <w:t>HUD Client Information and Policy System</w:t>
      </w:r>
    </w:p>
    <w:p w14:paraId="368623D0"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IPA</w:t>
      </w:r>
      <w:r>
        <w:rPr>
          <w:w w:val="100"/>
        </w:rPr>
        <w:tab/>
        <w:t>Independent public accountant</w:t>
      </w:r>
    </w:p>
    <w:p w14:paraId="5318A818"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IRA</w:t>
      </w:r>
      <w:r>
        <w:rPr>
          <w:b/>
          <w:bCs/>
          <w:w w:val="100"/>
        </w:rPr>
        <w:tab/>
      </w:r>
      <w:r>
        <w:rPr>
          <w:w w:val="100"/>
        </w:rPr>
        <w:t xml:space="preserve">Individual </w:t>
      </w:r>
      <w:r w:rsidR="00816FF6">
        <w:rPr>
          <w:w w:val="100"/>
        </w:rPr>
        <w:t>retirement account</w:t>
      </w:r>
    </w:p>
    <w:p w14:paraId="73F59022"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IRS</w:t>
      </w:r>
      <w:r>
        <w:rPr>
          <w:w w:val="100"/>
        </w:rPr>
        <w:tab/>
        <w:t>Internal Revenue Service</w:t>
      </w:r>
    </w:p>
    <w:p w14:paraId="2EA76C60" w14:textId="77777777" w:rsidR="00FF1C9C" w:rsidRPr="00FF1C9C" w:rsidRDefault="00FF1C9C" w:rsidP="00FF1C9C">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0" w:firstLine="0"/>
        <w:rPr>
          <w:w w:val="100"/>
        </w:rPr>
      </w:pPr>
      <w:r>
        <w:rPr>
          <w:b/>
          <w:bCs/>
          <w:w w:val="100"/>
        </w:rPr>
        <w:t>IVT</w:t>
      </w:r>
      <w:r>
        <w:rPr>
          <w:w w:val="100"/>
        </w:rPr>
        <w:tab/>
      </w:r>
      <w:r>
        <w:rPr>
          <w:w w:val="100"/>
        </w:rPr>
        <w:tab/>
        <w:t>Income V</w:t>
      </w:r>
      <w:r w:rsidR="00173EC8">
        <w:rPr>
          <w:w w:val="100"/>
        </w:rPr>
        <w:t>alidation</w:t>
      </w:r>
      <w:r>
        <w:rPr>
          <w:w w:val="100"/>
        </w:rPr>
        <w:t xml:space="preserve"> Tool</w:t>
      </w:r>
    </w:p>
    <w:p w14:paraId="67F57ACF"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JTPA</w:t>
      </w:r>
      <w:r>
        <w:rPr>
          <w:w w:val="100"/>
        </w:rPr>
        <w:tab/>
        <w:t>Job Training Partnership Act</w:t>
      </w:r>
    </w:p>
    <w:p w14:paraId="4F755288"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LBP</w:t>
      </w:r>
      <w:r>
        <w:rPr>
          <w:w w:val="100"/>
        </w:rPr>
        <w:tab/>
        <w:t>Lead-based paint</w:t>
      </w:r>
    </w:p>
    <w:p w14:paraId="62EC047F" w14:textId="77777777" w:rsidR="003D3BD1" w:rsidRDefault="003D3BD1"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Cs/>
          <w:w w:val="100"/>
        </w:rPr>
      </w:pPr>
      <w:r>
        <w:rPr>
          <w:b/>
          <w:bCs/>
          <w:w w:val="100"/>
        </w:rPr>
        <w:t>LEP</w:t>
      </w:r>
      <w:r>
        <w:rPr>
          <w:b/>
          <w:bCs/>
          <w:w w:val="100"/>
        </w:rPr>
        <w:tab/>
      </w:r>
      <w:r w:rsidRPr="003D3BD1">
        <w:rPr>
          <w:bCs/>
          <w:w w:val="100"/>
        </w:rPr>
        <w:t>Limited English proficiency</w:t>
      </w:r>
    </w:p>
    <w:p w14:paraId="137554DB" w14:textId="77777777" w:rsidR="00B43FA1" w:rsidRDefault="00B43FA1"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LIHTC</w:t>
      </w:r>
      <w:r>
        <w:rPr>
          <w:b/>
          <w:bCs/>
          <w:w w:val="100"/>
        </w:rPr>
        <w:tab/>
      </w:r>
      <w:r w:rsidRPr="000F7206">
        <w:rPr>
          <w:bCs/>
          <w:w w:val="100"/>
        </w:rPr>
        <w:t>Low-income housing tax credit</w:t>
      </w:r>
    </w:p>
    <w:p w14:paraId="17450B6F" w14:textId="77777777" w:rsidR="0018125B" w:rsidRPr="0018125B" w:rsidRDefault="0018125B"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MTW</w:t>
      </w:r>
      <w:r>
        <w:rPr>
          <w:b/>
          <w:bCs/>
          <w:w w:val="100"/>
        </w:rPr>
        <w:tab/>
      </w:r>
      <w:r>
        <w:rPr>
          <w:bCs/>
          <w:w w:val="100"/>
        </w:rPr>
        <w:t>Moving to Work</w:t>
      </w:r>
    </w:p>
    <w:p w14:paraId="4ED46BCD"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NOFA</w:t>
      </w:r>
      <w:r>
        <w:rPr>
          <w:w w:val="100"/>
        </w:rPr>
        <w:tab/>
        <w:t>Notice of funding availability</w:t>
      </w:r>
    </w:p>
    <w:p w14:paraId="46388671" w14:textId="77777777" w:rsidR="00A24AA8" w:rsidRDefault="00A24AA8" w:rsidP="00684AEE">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bookmarkStart w:id="2" w:name="_Hlk134433702"/>
      <w:r>
        <w:rPr>
          <w:b/>
          <w:bCs/>
          <w:w w:val="100"/>
        </w:rPr>
        <w:t>NSPIRE</w:t>
      </w:r>
      <w:r>
        <w:rPr>
          <w:b/>
          <w:bCs/>
          <w:w w:val="100"/>
        </w:rPr>
        <w:tab/>
      </w:r>
      <w:r w:rsidRPr="00DA072D">
        <w:rPr>
          <w:w w:val="100"/>
        </w:rPr>
        <w:t>National Standards for the Physical Inspection of Real Estate</w:t>
      </w:r>
    </w:p>
    <w:bookmarkEnd w:id="2"/>
    <w:p w14:paraId="018A7745" w14:textId="77777777" w:rsidR="00684AEE" w:rsidRDefault="00684AEE" w:rsidP="00684AEE">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OGC</w:t>
      </w:r>
      <w:r>
        <w:rPr>
          <w:b/>
          <w:bCs/>
          <w:w w:val="100"/>
        </w:rPr>
        <w:tab/>
      </w:r>
      <w:r>
        <w:rPr>
          <w:bCs/>
          <w:w w:val="100"/>
        </w:rPr>
        <w:t>HUD's</w:t>
      </w:r>
      <w:r w:rsidRPr="000F7206">
        <w:rPr>
          <w:bCs/>
          <w:w w:val="100"/>
        </w:rPr>
        <w:t xml:space="preserve"> Office of General Coun</w:t>
      </w:r>
      <w:r>
        <w:rPr>
          <w:bCs/>
          <w:w w:val="100"/>
        </w:rPr>
        <w:t>sel</w:t>
      </w:r>
    </w:p>
    <w:p w14:paraId="380E39DB" w14:textId="77777777" w:rsidR="005F1F37" w:rsidRPr="005F1F37" w:rsidRDefault="005F1F37"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OIG</w:t>
      </w:r>
      <w:r>
        <w:rPr>
          <w:w w:val="100"/>
        </w:rPr>
        <w:tab/>
        <w:t>HUD’s Office of Inspector General</w:t>
      </w:r>
    </w:p>
    <w:p w14:paraId="14CE4B59"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OMB</w:t>
      </w:r>
      <w:r>
        <w:rPr>
          <w:w w:val="100"/>
        </w:rPr>
        <w:t xml:space="preserve"> </w:t>
      </w:r>
      <w:r>
        <w:rPr>
          <w:w w:val="100"/>
        </w:rPr>
        <w:tab/>
        <w:t>Office of Management and Budget</w:t>
      </w:r>
    </w:p>
    <w:p w14:paraId="492D4A88" w14:textId="77777777" w:rsidR="00144644" w:rsidRDefault="00144644"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PASS</w:t>
      </w:r>
      <w:r>
        <w:rPr>
          <w:b/>
          <w:bCs/>
          <w:w w:val="100"/>
        </w:rPr>
        <w:tab/>
      </w:r>
      <w:r w:rsidRPr="00EA4088">
        <w:rPr>
          <w:bCs/>
          <w:w w:val="100"/>
        </w:rPr>
        <w:t xml:space="preserve">Plan </w:t>
      </w:r>
      <w:r w:rsidR="00CE1309">
        <w:rPr>
          <w:bCs/>
          <w:w w:val="100"/>
        </w:rPr>
        <w:t>to Achieve</w:t>
      </w:r>
      <w:r w:rsidRPr="00EA4088">
        <w:rPr>
          <w:bCs/>
          <w:w w:val="100"/>
        </w:rPr>
        <w:t xml:space="preserve"> Self-Support</w:t>
      </w:r>
    </w:p>
    <w:p w14:paraId="69911BE5"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PHA</w:t>
      </w:r>
      <w:r>
        <w:rPr>
          <w:w w:val="100"/>
        </w:rPr>
        <w:tab/>
        <w:t>Public housing agency</w:t>
      </w:r>
    </w:p>
    <w:p w14:paraId="7EE80DE2" w14:textId="77777777" w:rsidR="00144644" w:rsidRDefault="00144644"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PHAS</w:t>
      </w:r>
      <w:r>
        <w:rPr>
          <w:b/>
          <w:bCs/>
          <w:w w:val="100"/>
        </w:rPr>
        <w:tab/>
      </w:r>
      <w:r w:rsidRPr="00EA4088">
        <w:rPr>
          <w:bCs/>
          <w:w w:val="100"/>
        </w:rPr>
        <w:t>Public Housing Assessment System</w:t>
      </w:r>
    </w:p>
    <w:p w14:paraId="2769944F"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PIH</w:t>
      </w:r>
      <w:r>
        <w:rPr>
          <w:b/>
          <w:bCs/>
          <w:w w:val="100"/>
        </w:rPr>
        <w:tab/>
      </w:r>
      <w:r>
        <w:rPr>
          <w:w w:val="100"/>
        </w:rPr>
        <w:t>(HUD Office of) Public and Indian Housing</w:t>
      </w:r>
    </w:p>
    <w:p w14:paraId="186B6242"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QC</w:t>
      </w:r>
      <w:r>
        <w:rPr>
          <w:w w:val="100"/>
        </w:rPr>
        <w:tab/>
        <w:t>Quality control</w:t>
      </w:r>
    </w:p>
    <w:p w14:paraId="6AA5435C"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QHWRA</w:t>
      </w:r>
      <w:r>
        <w:rPr>
          <w:w w:val="100"/>
        </w:rPr>
        <w:tab/>
        <w:t>Quality Housing and Work Responsibility Act of 1998 (also known as the Public Housing Reform Act)</w:t>
      </w:r>
    </w:p>
    <w:p w14:paraId="611601E7" w14:textId="77777777" w:rsidR="000F7206" w:rsidRDefault="00B45270"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br w:type="page"/>
      </w:r>
      <w:bookmarkStart w:id="3" w:name="_Hlk134433753"/>
      <w:r w:rsidR="000F7206">
        <w:rPr>
          <w:b/>
          <w:bCs/>
          <w:w w:val="100"/>
        </w:rPr>
        <w:lastRenderedPageBreak/>
        <w:t>RAD</w:t>
      </w:r>
      <w:r w:rsidR="000F7206">
        <w:rPr>
          <w:b/>
          <w:bCs/>
          <w:w w:val="100"/>
        </w:rPr>
        <w:tab/>
      </w:r>
      <w:r w:rsidR="000F7206" w:rsidRPr="000F7206">
        <w:rPr>
          <w:bCs/>
          <w:w w:val="100"/>
        </w:rPr>
        <w:t>Rental Assistance Demonstration Program</w:t>
      </w:r>
      <w:bookmarkEnd w:id="3"/>
    </w:p>
    <w:p w14:paraId="2453E0D3"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REAC</w:t>
      </w:r>
      <w:r>
        <w:rPr>
          <w:b/>
          <w:bCs/>
          <w:w w:val="100"/>
        </w:rPr>
        <w:tab/>
      </w:r>
      <w:r>
        <w:rPr>
          <w:w w:val="100"/>
        </w:rPr>
        <w:t>(HUD) Real Estate Assessment Center</w:t>
      </w:r>
    </w:p>
    <w:p w14:paraId="40E4B354"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RFP</w:t>
      </w:r>
      <w:r>
        <w:rPr>
          <w:w w:val="100"/>
        </w:rPr>
        <w:tab/>
        <w:t>Request for proposals</w:t>
      </w:r>
    </w:p>
    <w:p w14:paraId="20C06B98"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RIGI</w:t>
      </w:r>
      <w:r>
        <w:rPr>
          <w:w w:val="100"/>
        </w:rPr>
        <w:tab/>
        <w:t>Regional inspector general for investigation (handles fraud and program abuse matters for HUD at the regional office level)</w:t>
      </w:r>
    </w:p>
    <w:p w14:paraId="10EC640A" w14:textId="77777777" w:rsidR="000F7206" w:rsidRDefault="000F7206"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ROSS</w:t>
      </w:r>
      <w:r>
        <w:rPr>
          <w:b/>
          <w:bCs/>
          <w:w w:val="100"/>
        </w:rPr>
        <w:tab/>
      </w:r>
      <w:r w:rsidRPr="000F7206">
        <w:rPr>
          <w:bCs/>
          <w:w w:val="100"/>
        </w:rPr>
        <w:t>Resident Opportunity and Supportive Services</w:t>
      </w:r>
    </w:p>
    <w:p w14:paraId="57C6817D"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SSA</w:t>
      </w:r>
      <w:r>
        <w:rPr>
          <w:w w:val="100"/>
        </w:rPr>
        <w:tab/>
        <w:t>Social Security Administration</w:t>
      </w:r>
    </w:p>
    <w:p w14:paraId="7562788A"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SSI</w:t>
      </w:r>
      <w:r>
        <w:rPr>
          <w:w w:val="100"/>
        </w:rPr>
        <w:tab/>
        <w:t>Supplemental security income</w:t>
      </w:r>
    </w:p>
    <w:p w14:paraId="5DB7480F" w14:textId="77777777" w:rsidR="000F7206" w:rsidRDefault="000F7206"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SWICA</w:t>
      </w:r>
      <w:r>
        <w:rPr>
          <w:b/>
          <w:bCs/>
          <w:w w:val="100"/>
        </w:rPr>
        <w:tab/>
      </w:r>
      <w:r w:rsidRPr="000F7206">
        <w:rPr>
          <w:bCs/>
          <w:w w:val="100"/>
        </w:rPr>
        <w:t>State wage information collection agency</w:t>
      </w:r>
    </w:p>
    <w:p w14:paraId="5B544017"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TANF</w:t>
      </w:r>
      <w:r>
        <w:rPr>
          <w:w w:val="100"/>
        </w:rPr>
        <w:tab/>
        <w:t>Temporary assistance for needy families</w:t>
      </w:r>
    </w:p>
    <w:p w14:paraId="4A2B87A0"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TR</w:t>
      </w:r>
      <w:r>
        <w:rPr>
          <w:w w:val="100"/>
        </w:rPr>
        <w:tab/>
        <w:t>Tenant rent</w:t>
      </w:r>
    </w:p>
    <w:p w14:paraId="02FED3BB" w14:textId="77777777" w:rsidR="009E7ED3" w:rsidRPr="009E7ED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TTP</w:t>
      </w:r>
      <w:r>
        <w:rPr>
          <w:w w:val="100"/>
        </w:rPr>
        <w:tab/>
        <w:t>Total tenant payment</w:t>
      </w:r>
    </w:p>
    <w:p w14:paraId="050D4ECE"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UA</w:t>
      </w:r>
      <w:r>
        <w:rPr>
          <w:w w:val="100"/>
        </w:rPr>
        <w:tab/>
        <w:t>Utility allowance</w:t>
      </w:r>
    </w:p>
    <w:p w14:paraId="6A94EC35" w14:textId="77777777" w:rsidR="00CE1309" w:rsidRDefault="00CE1309" w:rsidP="00CE1309">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
          <w:bCs/>
          <w:w w:val="100"/>
        </w:rPr>
      </w:pPr>
      <w:r>
        <w:rPr>
          <w:b/>
          <w:bCs/>
          <w:w w:val="100"/>
        </w:rPr>
        <w:t>UFAS</w:t>
      </w:r>
      <w:r>
        <w:rPr>
          <w:b/>
          <w:bCs/>
          <w:w w:val="100"/>
        </w:rPr>
        <w:tab/>
      </w:r>
      <w:r w:rsidRPr="000F7206">
        <w:rPr>
          <w:bCs/>
          <w:w w:val="100"/>
        </w:rPr>
        <w:t>Uniform Federal Accessibility Standards</w:t>
      </w:r>
    </w:p>
    <w:p w14:paraId="6E36A700" w14:textId="77777777" w:rsidR="005F1F37" w:rsidRPr="005F1F37" w:rsidRDefault="005F1F37"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UIV</w:t>
      </w:r>
      <w:r>
        <w:rPr>
          <w:b/>
          <w:bCs/>
          <w:w w:val="100"/>
        </w:rPr>
        <w:tab/>
      </w:r>
      <w:r>
        <w:rPr>
          <w:bCs/>
          <w:w w:val="100"/>
        </w:rPr>
        <w:t>Upfront income verification</w:t>
      </w:r>
    </w:p>
    <w:p w14:paraId="41B1A249" w14:textId="77777777" w:rsidR="00D94033" w:rsidRDefault="00D94033"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URP</w:t>
      </w:r>
      <w:r>
        <w:rPr>
          <w:w w:val="100"/>
        </w:rPr>
        <w:tab/>
        <w:t>Utility reimbursement payment</w:t>
      </w:r>
    </w:p>
    <w:p w14:paraId="56ABAAF4" w14:textId="77777777" w:rsidR="00D9312A" w:rsidRDefault="00D9312A" w:rsidP="00C56905">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w w:val="100"/>
        </w:rPr>
      </w:pPr>
      <w:r>
        <w:rPr>
          <w:b/>
          <w:bCs/>
          <w:w w:val="100"/>
        </w:rPr>
        <w:t>VAWA</w:t>
      </w:r>
      <w:r>
        <w:rPr>
          <w:b/>
          <w:bCs/>
          <w:w w:val="100"/>
        </w:rPr>
        <w:tab/>
      </w:r>
      <w:r w:rsidRPr="00D9312A">
        <w:rPr>
          <w:w w:val="100"/>
        </w:rPr>
        <w:t xml:space="preserve">Violence Against Women Act </w:t>
      </w:r>
    </w:p>
    <w:p w14:paraId="12CA23B7" w14:textId="77777777" w:rsidR="002A3179" w:rsidRDefault="000F7206" w:rsidP="002A3179">
      <w:pPr>
        <w:pStyle w:val="Bodywide-A"/>
        <w:tabs>
          <w:tab w:val="clear" w:pos="126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1440" w:hanging="1440"/>
        <w:rPr>
          <w:bCs/>
          <w:w w:val="100"/>
        </w:rPr>
      </w:pPr>
      <w:bookmarkStart w:id="4" w:name="_Hlk134433810"/>
      <w:r>
        <w:rPr>
          <w:b/>
          <w:bCs/>
          <w:w w:val="100"/>
        </w:rPr>
        <w:t>VCA</w:t>
      </w:r>
      <w:r>
        <w:rPr>
          <w:b/>
          <w:bCs/>
          <w:w w:val="100"/>
        </w:rPr>
        <w:tab/>
      </w:r>
      <w:r w:rsidRPr="000F7206">
        <w:rPr>
          <w:bCs/>
          <w:w w:val="100"/>
        </w:rPr>
        <w:t>Voluntary Compliance Agreement</w:t>
      </w:r>
    </w:p>
    <w:bookmarkEnd w:id="4"/>
    <w:p w14:paraId="6FC8EB7C" w14:textId="77777777" w:rsidR="00D94033" w:rsidRPr="00230BF9" w:rsidRDefault="002A3179" w:rsidP="00663D79">
      <w:pPr>
        <w:spacing w:before="240"/>
        <w:rPr>
          <w:b/>
          <w:u w:val="single"/>
        </w:rPr>
      </w:pPr>
      <w:r>
        <w:rPr>
          <w:b/>
          <w:u w:val="single"/>
        </w:rPr>
        <w:br w:type="page"/>
      </w:r>
      <w:r w:rsidR="00230BF9" w:rsidRPr="00230BF9">
        <w:rPr>
          <w:b/>
          <w:u w:val="single"/>
        </w:rPr>
        <w:lastRenderedPageBreak/>
        <w:t>B.</w:t>
      </w:r>
      <w:r w:rsidR="00230BF9" w:rsidRPr="00230BF9">
        <w:rPr>
          <w:b/>
          <w:u w:val="single"/>
        </w:rPr>
        <w:tab/>
        <w:t xml:space="preserve">GLOSSARY OF </w:t>
      </w:r>
      <w:r w:rsidR="00B64C43">
        <w:rPr>
          <w:b/>
          <w:u w:val="single"/>
        </w:rPr>
        <w:t>PUBLIC</w:t>
      </w:r>
      <w:r w:rsidR="00B64C43" w:rsidRPr="00230BF9">
        <w:rPr>
          <w:b/>
          <w:u w:val="single"/>
        </w:rPr>
        <w:t xml:space="preserve"> </w:t>
      </w:r>
      <w:r w:rsidR="00230BF9" w:rsidRPr="00230BF9">
        <w:rPr>
          <w:b/>
          <w:u w:val="single"/>
        </w:rPr>
        <w:t>HOUSING</w:t>
      </w:r>
      <w:r w:rsidR="00D9312A" w:rsidRPr="00D9312A">
        <w:rPr>
          <w:b/>
          <w:u w:val="single"/>
        </w:rPr>
        <w:t xml:space="preserve"> </w:t>
      </w:r>
      <w:r w:rsidR="00D9312A" w:rsidRPr="00230BF9">
        <w:rPr>
          <w:b/>
          <w:u w:val="single"/>
        </w:rPr>
        <w:t>TERMS</w:t>
      </w:r>
    </w:p>
    <w:p w14:paraId="09FEE33E"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Accessible</w:t>
      </w:r>
      <w:r w:rsidRPr="00D9312A">
        <w:rPr>
          <w:b/>
          <w:w w:val="100"/>
        </w:rPr>
        <w:t>.</w:t>
      </w:r>
      <w:r>
        <w:rPr>
          <w:w w:val="100"/>
        </w:rPr>
        <w:t xml:space="preserve"> The facility or portion of the facility can be approached, entered, and used by </w:t>
      </w:r>
      <w:r w:rsidR="0018125B">
        <w:rPr>
          <w:w w:val="100"/>
        </w:rPr>
        <w:t>persons with disabilities</w:t>
      </w:r>
      <w:r>
        <w:rPr>
          <w:w w:val="100"/>
        </w:rPr>
        <w:t>.</w:t>
      </w:r>
    </w:p>
    <w:p w14:paraId="12608A48"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Adjusted </w:t>
      </w:r>
      <w:r w:rsidR="008F1CA4">
        <w:rPr>
          <w:b/>
          <w:bCs/>
          <w:i/>
          <w:iCs/>
          <w:w w:val="100"/>
        </w:rPr>
        <w:t>income</w:t>
      </w:r>
      <w:r>
        <w:rPr>
          <w:b/>
          <w:bCs/>
          <w:w w:val="100"/>
        </w:rPr>
        <w:t>.</w:t>
      </w:r>
      <w:r>
        <w:rPr>
          <w:w w:val="100"/>
        </w:rPr>
        <w:t xml:space="preserve"> Annual income</w:t>
      </w:r>
      <w:r w:rsidR="00063715">
        <w:rPr>
          <w:w w:val="100"/>
        </w:rPr>
        <w:t xml:space="preserve"> (as determined under 24 CFR 5.609)</w:t>
      </w:r>
      <w:r>
        <w:rPr>
          <w:w w:val="100"/>
        </w:rPr>
        <w:t xml:space="preserve">, </w:t>
      </w:r>
      <w:r w:rsidR="00063715" w:rsidRPr="00F22C6B">
        <w:t>of</w:t>
      </w:r>
      <w:r w:rsidR="00063715">
        <w:t xml:space="preserve"> </w:t>
      </w:r>
      <w:r w:rsidR="00063715" w:rsidRPr="00F22C6B">
        <w:t>the members of the family residing or</w:t>
      </w:r>
      <w:r w:rsidR="00063715">
        <w:t xml:space="preserve"> </w:t>
      </w:r>
      <w:r w:rsidR="00063715" w:rsidRPr="00F22C6B">
        <w:t>intending to reside in the dwelling unit</w:t>
      </w:r>
      <w:r w:rsidR="00063715">
        <w:rPr>
          <w:w w:val="100"/>
        </w:rPr>
        <w:t xml:space="preserve"> </w:t>
      </w:r>
      <w:r>
        <w:rPr>
          <w:w w:val="100"/>
        </w:rPr>
        <w:t>less allowable HUD deductions</w:t>
      </w:r>
      <w:r w:rsidR="0018125B">
        <w:rPr>
          <w:w w:val="100"/>
        </w:rPr>
        <w:t xml:space="preserve"> and </w:t>
      </w:r>
      <w:r w:rsidR="000955F2">
        <w:rPr>
          <w:w w:val="100"/>
        </w:rPr>
        <w:t>allowances</w:t>
      </w:r>
      <w:r>
        <w:rPr>
          <w:w w:val="100"/>
        </w:rPr>
        <w:t>.</w:t>
      </w:r>
    </w:p>
    <w:p w14:paraId="1CA5ADF2" w14:textId="77777777" w:rsidR="002A5DCA" w:rsidRDefault="002A5DCA"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Affiliated </w:t>
      </w:r>
      <w:r w:rsidR="00714C15">
        <w:rPr>
          <w:b/>
          <w:bCs/>
          <w:i/>
          <w:iCs/>
          <w:w w:val="100"/>
        </w:rPr>
        <w:t>person</w:t>
      </w:r>
      <w:r>
        <w:rPr>
          <w:b/>
          <w:bCs/>
          <w:i/>
          <w:iCs/>
          <w:w w:val="100"/>
        </w:rPr>
        <w:t>.</w:t>
      </w:r>
      <w:r>
        <w:rPr>
          <w:w w:val="100"/>
        </w:rPr>
        <w:t xml:space="preserve"> </w:t>
      </w:r>
      <w:r w:rsidR="00714C15">
        <w:rPr>
          <w:bCs/>
        </w:rPr>
        <w:t>T</w:t>
      </w:r>
      <w:r w:rsidR="00714C15" w:rsidRPr="00BA6D45">
        <w:rPr>
          <w:bCs/>
        </w:rPr>
        <w:t>he tenant’s spouse, parent, sibling, or child; or any individual, tenant, or lawful occupant living in the tenant’s household; or anyone for whom the tenant acts as parent/guardian</w:t>
      </w:r>
      <w:r w:rsidR="00714C15">
        <w:t xml:space="preserve"> </w:t>
      </w:r>
      <w:r>
        <w:rPr>
          <w:w w:val="100"/>
        </w:rPr>
        <w:t xml:space="preserve">of </w:t>
      </w:r>
      <w:r w:rsidR="00714C15">
        <w:rPr>
          <w:w w:val="100"/>
        </w:rPr>
        <w:t>a</w:t>
      </w:r>
      <w:r w:rsidR="006A2368">
        <w:rPr>
          <w:w w:val="100"/>
        </w:rPr>
        <w:t xml:space="preserve"> victim of domestic violence, dating violence, sexual assault, or stalking.</w:t>
      </w:r>
    </w:p>
    <w:p w14:paraId="1B0EE2D3" w14:textId="77777777" w:rsidR="00C40493" w:rsidRDefault="002F095C" w:rsidP="00F87DB3">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iCs/>
        </w:rPr>
      </w:pPr>
      <w:r>
        <w:rPr>
          <w:b/>
          <w:bCs/>
          <w:i/>
          <w:iCs/>
        </w:rPr>
        <w:t>Alternative non-public housing rent</w:t>
      </w:r>
      <w:r w:rsidR="00C40493">
        <w:rPr>
          <w:b/>
          <w:bCs/>
          <w:i/>
          <w:iCs/>
        </w:rPr>
        <w:t>.</w:t>
      </w:r>
      <w:r>
        <w:rPr>
          <w:b/>
          <w:bCs/>
          <w:i/>
          <w:iCs/>
        </w:rPr>
        <w:t xml:space="preserve"> </w:t>
      </w:r>
      <w:r w:rsidRPr="006128E7">
        <w:rPr>
          <w:iCs/>
        </w:rPr>
        <w:t>A monthly rent equal to the greater of</w:t>
      </w:r>
      <w:r w:rsidR="00C40493">
        <w:rPr>
          <w:iCs/>
        </w:rPr>
        <w:t>:</w:t>
      </w:r>
    </w:p>
    <w:p w14:paraId="25207E30" w14:textId="77777777" w:rsidR="00C40493" w:rsidRPr="00C40493" w:rsidRDefault="002F095C" w:rsidP="00C40493">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C40493">
        <w:rPr>
          <w:rFonts w:ascii="Times New Roman" w:hAnsi="Times New Roman" w:cs="Times New Roman"/>
          <w:w w:val="100"/>
          <w:sz w:val="24"/>
          <w:szCs w:val="24"/>
        </w:rPr>
        <w:t xml:space="preserve">The applicable fair market rent, as defined in 24 CFR part 888, subpart A, for the unit; or </w:t>
      </w:r>
    </w:p>
    <w:p w14:paraId="6A95C07E" w14:textId="77777777" w:rsidR="002F095C" w:rsidRPr="00C40493" w:rsidRDefault="002F095C" w:rsidP="00C40493">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C40493">
        <w:rPr>
          <w:rFonts w:ascii="Times New Roman" w:hAnsi="Times New Roman" w:cs="Times New Roman"/>
          <w:w w:val="100"/>
          <w:sz w:val="24"/>
          <w:szCs w:val="24"/>
        </w:rPr>
        <w:t>The amount of the monthly subsidy provided for the unit, which will be determined by adding the per unit assistance provided to a public housing property as calculated through the applicable formulas for the Public Housing Capital Fund and Public Housing Operating Fund.</w:t>
      </w:r>
    </w:p>
    <w:p w14:paraId="0E067F70"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Annual contributions contract (ACC)</w:t>
      </w:r>
      <w:r w:rsidRPr="00D9312A">
        <w:rPr>
          <w:b/>
          <w:i/>
          <w:iCs/>
          <w:w w:val="100"/>
        </w:rPr>
        <w:t>.</w:t>
      </w:r>
      <w:r>
        <w:rPr>
          <w:i/>
          <w:iCs/>
          <w:w w:val="100"/>
        </w:rPr>
        <w:t xml:space="preserve"> </w:t>
      </w:r>
      <w:r w:rsidRPr="008F1CA4">
        <w:rPr>
          <w:iCs/>
          <w:w w:val="100"/>
        </w:rPr>
        <w:t>The</w:t>
      </w:r>
      <w:r w:rsidRPr="008F1CA4">
        <w:rPr>
          <w:w w:val="100"/>
        </w:rPr>
        <w:t xml:space="preserve"> </w:t>
      </w:r>
      <w:r>
        <w:rPr>
          <w:w w:val="100"/>
        </w:rPr>
        <w:t>written contract between HUD and a PHA under which HUD agrees to provide funding for a program under the 1937 Act, and the PHA agrees to comply with HUD requirements for the program.</w:t>
      </w:r>
    </w:p>
    <w:p w14:paraId="2A53A11D" w14:textId="77777777" w:rsidR="00D5429D" w:rsidRPr="00237740" w:rsidRDefault="00D5429D" w:rsidP="00D5429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237740">
        <w:rPr>
          <w:b/>
          <w:bCs/>
          <w:i/>
          <w:iCs/>
          <w:w w:val="100"/>
        </w:rPr>
        <w:t>Prior to PHA implementation of HOTMA 102/104: Annual income</w:t>
      </w:r>
      <w:r w:rsidRPr="00237740">
        <w:rPr>
          <w:b/>
          <w:bCs/>
          <w:w w:val="100"/>
        </w:rPr>
        <w:t>.</w:t>
      </w:r>
      <w:r w:rsidRPr="00237740">
        <w:rPr>
          <w:w w:val="100"/>
        </w:rPr>
        <w:t xml:space="preserve"> The anticipated total income of an eligible family from all sources for the 12-month period following the date of determination of income, computed in accordance with the regulations.</w:t>
      </w:r>
    </w:p>
    <w:p w14:paraId="65589C91" w14:textId="77777777" w:rsidR="00D5429D" w:rsidRDefault="00D5429D" w:rsidP="00D5429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237740">
        <w:rPr>
          <w:b/>
          <w:bCs/>
          <w:i/>
          <w:iCs/>
          <w:w w:val="100"/>
        </w:rPr>
        <w:t>Upon PHA implementation of HOTMA 102/104:</w:t>
      </w:r>
      <w:r>
        <w:rPr>
          <w:b/>
          <w:bCs/>
          <w:i/>
          <w:iCs/>
          <w:w w:val="100"/>
        </w:rPr>
        <w:t xml:space="preserve"> Annual income</w:t>
      </w:r>
      <w:r>
        <w:rPr>
          <w:b/>
          <w:bCs/>
          <w:w w:val="100"/>
        </w:rPr>
        <w:t>.</w:t>
      </w:r>
      <w:r>
        <w:rPr>
          <w:w w:val="100"/>
        </w:rPr>
        <w:t xml:space="preserve"> All amounts not specifically excluded in 24 CFR 5.609(b), received from all sources by each member of the family who is 18 years of age or older or is the head of household, spouse or cohead, plus unearned income by or on behalf of each dependent who is under 18 years of age.</w:t>
      </w:r>
    </w:p>
    <w:p w14:paraId="137B4803" w14:textId="77777777" w:rsidR="00D94033" w:rsidRDefault="00D94033" w:rsidP="00D5429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Applicant (applicant family).</w:t>
      </w:r>
      <w:r>
        <w:rPr>
          <w:b/>
          <w:bCs/>
          <w:w w:val="100"/>
        </w:rPr>
        <w:t xml:space="preserve"> </w:t>
      </w:r>
      <w:r>
        <w:rPr>
          <w:w w:val="100"/>
        </w:rPr>
        <w:t>A family that has applied for admission to a program but is not yet a participant in the program.</w:t>
      </w:r>
    </w:p>
    <w:p w14:paraId="7B864CB0"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As-paid </w:t>
      </w:r>
      <w:r w:rsidR="008F1CA4">
        <w:rPr>
          <w:b/>
          <w:bCs/>
          <w:i/>
          <w:iCs/>
          <w:w w:val="100"/>
        </w:rPr>
        <w:t>states</w:t>
      </w:r>
      <w:r>
        <w:rPr>
          <w:b/>
          <w:bCs/>
          <w:i/>
          <w:iCs/>
          <w:w w:val="100"/>
        </w:rPr>
        <w:t>.</w:t>
      </w:r>
      <w:r>
        <w:rPr>
          <w:w w:val="100"/>
        </w:rPr>
        <w:t xml:space="preserve"> States where the welfare agency adjusts the shelter and utility component of the welfare grant in accordance with actual housing costs.</w:t>
      </w:r>
    </w:p>
    <w:p w14:paraId="6A390594"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Assets</w:t>
      </w:r>
      <w:r>
        <w:rPr>
          <w:b/>
          <w:bCs/>
          <w:w w:val="100"/>
        </w:rPr>
        <w:t>.</w:t>
      </w:r>
      <w:r>
        <w:rPr>
          <w:w w:val="100"/>
        </w:rPr>
        <w:t xml:space="preserve"> (See </w:t>
      </w:r>
      <w:r w:rsidR="008F1CA4">
        <w:rPr>
          <w:i/>
          <w:w w:val="100"/>
        </w:rPr>
        <w:t>n</w:t>
      </w:r>
      <w:r w:rsidR="008F1CA4" w:rsidRPr="008F1CA4">
        <w:rPr>
          <w:i/>
          <w:w w:val="100"/>
        </w:rPr>
        <w:t xml:space="preserve">et </w:t>
      </w:r>
      <w:r w:rsidR="008F1CA4">
        <w:rPr>
          <w:i/>
          <w:w w:val="100"/>
        </w:rPr>
        <w:t>f</w:t>
      </w:r>
      <w:r w:rsidR="008F1CA4" w:rsidRPr="008F1CA4">
        <w:rPr>
          <w:i/>
          <w:w w:val="100"/>
        </w:rPr>
        <w:t xml:space="preserve">amily </w:t>
      </w:r>
      <w:r w:rsidR="008F1CA4">
        <w:rPr>
          <w:i/>
          <w:w w:val="100"/>
        </w:rPr>
        <w:t>a</w:t>
      </w:r>
      <w:r w:rsidR="008F1CA4" w:rsidRPr="008F1CA4">
        <w:rPr>
          <w:i/>
          <w:w w:val="100"/>
        </w:rPr>
        <w:t>ssets</w:t>
      </w:r>
      <w:r w:rsidRPr="008F1CA4">
        <w:rPr>
          <w:i/>
          <w:w w:val="100"/>
        </w:rPr>
        <w:t>.</w:t>
      </w:r>
      <w:r>
        <w:rPr>
          <w:w w:val="100"/>
        </w:rPr>
        <w:t>)</w:t>
      </w:r>
    </w:p>
    <w:p w14:paraId="2897F288"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Auxiliary</w:t>
      </w:r>
      <w:r>
        <w:rPr>
          <w:i/>
          <w:iCs/>
          <w:w w:val="100"/>
        </w:rPr>
        <w:t xml:space="preserve"> </w:t>
      </w:r>
      <w:r>
        <w:rPr>
          <w:b/>
          <w:bCs/>
          <w:i/>
          <w:iCs/>
          <w:w w:val="100"/>
        </w:rPr>
        <w:t>aids.</w:t>
      </w:r>
      <w:r>
        <w:rPr>
          <w:w w:val="100"/>
        </w:rPr>
        <w:t xml:space="preserve"> Services or devices that enable persons with impaired sensory, manual, or speaking skills to have an equal opportunity to participate in, and enjoy the benefits of, programs or activities receiving </w:t>
      </w:r>
      <w:r w:rsidR="008F1CA4">
        <w:rPr>
          <w:w w:val="100"/>
        </w:rPr>
        <w:t xml:space="preserve">federal </w:t>
      </w:r>
      <w:r>
        <w:rPr>
          <w:w w:val="100"/>
        </w:rPr>
        <w:t>financial assistance.</w:t>
      </w:r>
    </w:p>
    <w:p w14:paraId="6840173B" w14:textId="77777777" w:rsidR="00667ED4" w:rsidRPr="00667ED4" w:rsidRDefault="00667ED4"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Bifurcate.</w:t>
      </w:r>
      <w:r>
        <w:rPr>
          <w:b/>
          <w:bCs/>
          <w:iCs/>
          <w:w w:val="100"/>
        </w:rPr>
        <w:t xml:space="preserve"> </w:t>
      </w:r>
      <w:r>
        <w:rPr>
          <w:bCs/>
          <w:iCs/>
          <w:w w:val="100"/>
        </w:rPr>
        <w:t>With respect to a public housing or Section 8 lease, to divide a lease as a matter of law such that certain tenants can be evicted or removed while the remaining family members’ lease and occupancy rights are allowed to remain intact.</w:t>
      </w:r>
    </w:p>
    <w:p w14:paraId="7DC82BBD" w14:textId="77777777" w:rsidR="00100293" w:rsidRPr="00100293" w:rsidRDefault="00FD4F54"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br w:type="page"/>
      </w:r>
      <w:r w:rsidR="00100293">
        <w:rPr>
          <w:b/>
          <w:bCs/>
          <w:i/>
          <w:iCs/>
          <w:w w:val="100"/>
        </w:rPr>
        <w:lastRenderedPageBreak/>
        <w:t xml:space="preserve">Ceiling </w:t>
      </w:r>
      <w:r w:rsidR="00716C0C">
        <w:rPr>
          <w:b/>
          <w:bCs/>
          <w:i/>
          <w:iCs/>
          <w:w w:val="100"/>
        </w:rPr>
        <w:t>r</w:t>
      </w:r>
      <w:r w:rsidR="00100293">
        <w:rPr>
          <w:b/>
          <w:bCs/>
          <w:i/>
          <w:iCs/>
          <w:w w:val="100"/>
        </w:rPr>
        <w:t xml:space="preserve">ent. </w:t>
      </w:r>
      <w:r w:rsidR="00100293">
        <w:rPr>
          <w:bCs/>
          <w:iCs/>
          <w:w w:val="100"/>
        </w:rPr>
        <w:t xml:space="preserve">The highest rent amount </w:t>
      </w:r>
      <w:r w:rsidR="001D6E95">
        <w:rPr>
          <w:bCs/>
          <w:iCs/>
          <w:w w:val="100"/>
        </w:rPr>
        <w:t>the PHA will require a family to pay, for a particular unit size, when the family is paying an income-based rent.</w:t>
      </w:r>
    </w:p>
    <w:p w14:paraId="0342F4C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Child</w:t>
      </w:r>
      <w:r w:rsidRPr="00D9312A">
        <w:rPr>
          <w:b/>
          <w:i/>
          <w:iCs/>
          <w:w w:val="100"/>
        </w:rPr>
        <w:t>.</w:t>
      </w:r>
      <w:r>
        <w:rPr>
          <w:i/>
          <w:iCs/>
          <w:w w:val="100"/>
        </w:rPr>
        <w:t xml:space="preserve"> A</w:t>
      </w:r>
      <w:r w:rsidR="00230BF9">
        <w:rPr>
          <w:w w:val="100"/>
        </w:rPr>
        <w:t xml:space="preserve"> </w:t>
      </w:r>
      <w:r>
        <w:rPr>
          <w:w w:val="100"/>
        </w:rPr>
        <w:t xml:space="preserve">member of the family other than the family head or </w:t>
      </w:r>
      <w:r w:rsidR="00DC77A3">
        <w:rPr>
          <w:w w:val="100"/>
        </w:rPr>
        <w:t>spouse who is under 18 years of </w:t>
      </w:r>
      <w:r>
        <w:rPr>
          <w:w w:val="100"/>
        </w:rPr>
        <w:t>age.</w:t>
      </w:r>
    </w:p>
    <w:p w14:paraId="3AB59810"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Childcare expenses</w:t>
      </w:r>
      <w:r w:rsidRPr="00D9312A">
        <w:rPr>
          <w:b/>
          <w:w w:val="100"/>
        </w:rPr>
        <w:t>.</w:t>
      </w:r>
      <w:r>
        <w:rPr>
          <w:w w:val="100"/>
        </w:rPr>
        <w:t xml:space="preserve"> Amounts anticipated to be paid by the family for the care of children under 13 years of age during the period for which annual income is computed, but only where such care is necessary to enable a family member to actively seek employment, be gainfully employed, or to further </w:t>
      </w:r>
      <w:r w:rsidR="00C67606">
        <w:rPr>
          <w:w w:val="100"/>
        </w:rPr>
        <w:t>their</w:t>
      </w:r>
      <w:r>
        <w:rPr>
          <w:w w:val="100"/>
        </w:rPr>
        <w:t xml:space="preserve"> education and only to the extent such amounts are not reimbursed. The amount deducted shall reflect reasonable charges for childcare. In the case of childcare necessary to permit employment, the amount deducted shall not exceed the amount of employment income that is included in annual income.</w:t>
      </w:r>
    </w:p>
    <w:p w14:paraId="63977DDF"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Citizen</w:t>
      </w:r>
      <w:r w:rsidRPr="00D9312A">
        <w:rPr>
          <w:b/>
          <w:i/>
          <w:iCs/>
          <w:w w:val="100"/>
        </w:rPr>
        <w:t>.</w:t>
      </w:r>
      <w:r>
        <w:rPr>
          <w:i/>
          <w:iCs/>
          <w:w w:val="100"/>
        </w:rPr>
        <w:t xml:space="preserve"> A</w:t>
      </w:r>
      <w:r>
        <w:rPr>
          <w:w w:val="100"/>
        </w:rPr>
        <w:t xml:space="preserve"> citizen or national of the United States.</w:t>
      </w:r>
    </w:p>
    <w:p w14:paraId="45C4BF9C" w14:textId="77777777" w:rsidR="002A3179"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Cohead.</w:t>
      </w:r>
      <w:r>
        <w:rPr>
          <w:w w:val="100"/>
        </w:rPr>
        <w:t xml:space="preserve"> An individual in the household who is equally responsible for the lease with the head of household. A family may have a cohead or spouse but not both. A cohead never qualifies as a dependent. The cohead must have legal capacity to enter into a lease.</w:t>
      </w:r>
    </w:p>
    <w:p w14:paraId="27F79738"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Consent</w:t>
      </w:r>
      <w:r>
        <w:rPr>
          <w:i/>
          <w:iCs/>
          <w:w w:val="100"/>
        </w:rPr>
        <w:t xml:space="preserve"> </w:t>
      </w:r>
      <w:r>
        <w:rPr>
          <w:b/>
          <w:bCs/>
          <w:i/>
          <w:iCs/>
          <w:w w:val="100"/>
        </w:rPr>
        <w:t>form</w:t>
      </w:r>
      <w:r w:rsidRPr="00D9312A">
        <w:rPr>
          <w:b/>
          <w:w w:val="100"/>
        </w:rPr>
        <w:t>.</w:t>
      </w:r>
      <w:r>
        <w:rPr>
          <w:w w:val="100"/>
        </w:rPr>
        <w:t xml:space="preserve"> Any consent form approved by HUD to be signed by assistance applicants and participants to obtain income information from employers and SWICAs; return information from the Social Security Administration (including wages, net earnings from self-employment, and retirement income); and return information for unearned income from the IRS. Consent forms expire after a certain time and may authorize the collection of other information to determine eligibility or level of benefits.</w:t>
      </w:r>
    </w:p>
    <w:p w14:paraId="60710720"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Covered families</w:t>
      </w:r>
      <w:r w:rsidRPr="00D9312A">
        <w:rPr>
          <w:b/>
          <w:w w:val="100"/>
        </w:rPr>
        <w:t>.</w:t>
      </w:r>
      <w:r>
        <w:rPr>
          <w:w w:val="100"/>
        </w:rPr>
        <w:t xml:space="preserve"> Statutory term for families who are required to participate in a welfare agency economic self-sufficiency program and who may be subject to a welfare benefit sanction for noncompliance with this obligation. Includes families who receive welfare assistance or other public assistance under a program for which </w:t>
      </w:r>
      <w:r w:rsidR="008C2D0D">
        <w:rPr>
          <w:w w:val="100"/>
        </w:rPr>
        <w:t>federal</w:t>
      </w:r>
      <w:r>
        <w:rPr>
          <w:w w:val="100"/>
        </w:rPr>
        <w:t xml:space="preserve">, </w:t>
      </w:r>
      <w:r w:rsidR="008C2D0D">
        <w:rPr>
          <w:w w:val="100"/>
        </w:rPr>
        <w:t>state</w:t>
      </w:r>
      <w:r w:rsidR="00657A8A">
        <w:rPr>
          <w:w w:val="100"/>
        </w:rPr>
        <w:t>,</w:t>
      </w:r>
      <w:r w:rsidR="008C2D0D">
        <w:rPr>
          <w:w w:val="100"/>
        </w:rPr>
        <w:t xml:space="preserve"> </w:t>
      </w:r>
      <w:r>
        <w:rPr>
          <w:w w:val="100"/>
        </w:rPr>
        <w:t>or local law requires that a member of the family must participate in an economic self-sufficiency program as a condition for the assistance.</w:t>
      </w:r>
    </w:p>
    <w:p w14:paraId="6B2B30E9" w14:textId="77777777" w:rsidR="00D9312A" w:rsidRDefault="00CC6245" w:rsidP="00D9312A">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CC6245">
        <w:rPr>
          <w:b/>
          <w:bCs/>
          <w:i/>
          <w:iCs/>
          <w:w w:val="100"/>
        </w:rPr>
        <w:t>D</w:t>
      </w:r>
      <w:r w:rsidR="00D9312A" w:rsidRPr="00CC6245">
        <w:rPr>
          <w:b/>
          <w:bCs/>
          <w:i/>
          <w:iCs/>
          <w:w w:val="100"/>
        </w:rPr>
        <w:t>ating violence</w:t>
      </w:r>
      <w:r w:rsidRPr="00CC6245">
        <w:rPr>
          <w:b/>
          <w:bCs/>
          <w:i/>
          <w:iCs/>
          <w:w w:val="100"/>
        </w:rPr>
        <w:t>.</w:t>
      </w:r>
      <w:r w:rsidR="00D9312A" w:rsidRPr="00D9312A">
        <w:rPr>
          <w:w w:val="100"/>
        </w:rPr>
        <w:t xml:space="preserve"> </w:t>
      </w:r>
      <w:r>
        <w:rPr>
          <w:w w:val="100"/>
        </w:rPr>
        <w:t>V</w:t>
      </w:r>
      <w:r w:rsidR="00D9312A" w:rsidRPr="00D9312A">
        <w:rPr>
          <w:w w:val="100"/>
        </w:rPr>
        <w:t xml:space="preserve">iolence committed by a person who is or has been in a social relationship of a romantic or intimate nature with the victim; and where the existence of such a relationship shall be determined based on a consideration of the following factors: </w:t>
      </w:r>
    </w:p>
    <w:p w14:paraId="73005620" w14:textId="77777777" w:rsidR="00CC6245" w:rsidRPr="00CC6245" w:rsidRDefault="00CC6245" w:rsidP="00316645">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CC6245">
        <w:rPr>
          <w:rFonts w:ascii="Times New Roman" w:hAnsi="Times New Roman" w:cs="Times New Roman"/>
          <w:w w:val="100"/>
          <w:sz w:val="24"/>
          <w:szCs w:val="24"/>
        </w:rPr>
        <w:t>The length of the relationship</w:t>
      </w:r>
    </w:p>
    <w:p w14:paraId="6EF4F0A6" w14:textId="77777777" w:rsidR="00CC6245" w:rsidRPr="00CC6245" w:rsidRDefault="00CC6245" w:rsidP="00F05226">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CC6245">
        <w:rPr>
          <w:rFonts w:ascii="Times New Roman" w:hAnsi="Times New Roman" w:cs="Times New Roman"/>
          <w:w w:val="100"/>
          <w:sz w:val="24"/>
          <w:szCs w:val="24"/>
        </w:rPr>
        <w:t>The type of relationship</w:t>
      </w:r>
    </w:p>
    <w:p w14:paraId="45C10737" w14:textId="77777777" w:rsidR="00CC6245" w:rsidRPr="00D9312A" w:rsidRDefault="00CC6245" w:rsidP="00F05226">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CC6245">
        <w:rPr>
          <w:rFonts w:ascii="Times New Roman" w:hAnsi="Times New Roman" w:cs="Times New Roman"/>
          <w:w w:val="100"/>
          <w:sz w:val="24"/>
          <w:szCs w:val="24"/>
        </w:rPr>
        <w:t>The frequency of interaction between the persons involved in the relationship</w:t>
      </w:r>
    </w:p>
    <w:p w14:paraId="193EAD03" w14:textId="77777777" w:rsidR="00A24AA8" w:rsidRPr="00DA072D" w:rsidRDefault="00A24AA8" w:rsidP="00DA072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sidRPr="00DA072D">
        <w:rPr>
          <w:b/>
          <w:bCs/>
          <w:i/>
          <w:iCs/>
          <w:w w:val="100"/>
        </w:rPr>
        <w:t xml:space="preserve">Day laborer. </w:t>
      </w:r>
      <w:r w:rsidRPr="00DA072D">
        <w:rPr>
          <w:w w:val="100"/>
        </w:rPr>
        <w:t>An individual hired and paid one day at a time without an agreement that the individual will be hired or work again in the future.</w:t>
      </w:r>
    </w:p>
    <w:p w14:paraId="14801260" w14:textId="77777777" w:rsidR="00D5429D" w:rsidRDefault="00D5429D" w:rsidP="00D5429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sidRPr="00237740">
        <w:rPr>
          <w:b/>
          <w:bCs/>
          <w:i/>
          <w:iCs/>
          <w:w w:val="100"/>
        </w:rPr>
        <w:t>De minimis</w:t>
      </w:r>
      <w:r>
        <w:rPr>
          <w:b/>
          <w:bCs/>
          <w:i/>
          <w:iCs/>
          <w:w w:val="100"/>
        </w:rPr>
        <w:t xml:space="preserve"> error.</w:t>
      </w:r>
      <w:r w:rsidRPr="00EE0074">
        <w:t xml:space="preserve"> </w:t>
      </w:r>
      <w:r>
        <w:t>An error that results in a difference in the determination of a family’s adjusted income of $30 or less per month.</w:t>
      </w:r>
    </w:p>
    <w:p w14:paraId="104DAEE4" w14:textId="77777777" w:rsidR="00D94033" w:rsidRDefault="00FD4F54"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Dependent</w:t>
      </w:r>
      <w:r w:rsidR="00D94033" w:rsidRPr="00D9312A">
        <w:rPr>
          <w:b/>
          <w:w w:val="100"/>
        </w:rPr>
        <w:t>.</w:t>
      </w:r>
      <w:r w:rsidR="00D94033">
        <w:rPr>
          <w:w w:val="100"/>
        </w:rPr>
        <w:t xml:space="preserve"> A member of the family (</w:t>
      </w:r>
      <w:r w:rsidR="00A24AA8">
        <w:rPr>
          <w:w w:val="100"/>
        </w:rPr>
        <w:t>which excludes</w:t>
      </w:r>
      <w:r w:rsidR="00D94033">
        <w:rPr>
          <w:w w:val="100"/>
        </w:rPr>
        <w:t xml:space="preserve"> foster children and foster adults) other than the family head or spouse, who is under 18 years of age, or is a person with a disability, or is a full-time student.</w:t>
      </w:r>
    </w:p>
    <w:p w14:paraId="0F3B1548" w14:textId="77777777" w:rsidR="00EE278C" w:rsidRDefault="00EE278C" w:rsidP="00A632BE">
      <w:pPr>
        <w:autoSpaceDE w:val="0"/>
        <w:autoSpaceDN w:val="0"/>
        <w:adjustRightInd w:val="0"/>
        <w:spacing w:before="120"/>
        <w:ind w:left="360" w:hanging="360"/>
      </w:pPr>
      <w:r>
        <w:rPr>
          <w:b/>
          <w:bCs/>
          <w:i/>
          <w:iCs/>
        </w:rPr>
        <w:t>Dependent child</w:t>
      </w:r>
      <w:r w:rsidR="00C04342">
        <w:rPr>
          <w:b/>
          <w:bCs/>
          <w:i/>
          <w:iCs/>
        </w:rPr>
        <w:t xml:space="preserve">. </w:t>
      </w:r>
      <w:r w:rsidR="00C04342">
        <w:t>In the context of the student eligibility restrictions</w:t>
      </w:r>
      <w:r w:rsidR="00C04342">
        <w:rPr>
          <w:i/>
          <w:iCs/>
        </w:rPr>
        <w:t xml:space="preserve">, </w:t>
      </w:r>
      <w:r w:rsidR="00C04342">
        <w:t xml:space="preserve">a dependent child of a student enrolled in an institution of higher education. The dependent child must also meet the definition of </w:t>
      </w:r>
      <w:r w:rsidR="00C04342">
        <w:rPr>
          <w:i/>
          <w:iCs/>
        </w:rPr>
        <w:t xml:space="preserve">dependent </w:t>
      </w:r>
      <w:r w:rsidR="00C04342">
        <w:t>as specified above.</w:t>
      </w:r>
    </w:p>
    <w:p w14:paraId="68AC2453"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Disability assistance expenses</w:t>
      </w:r>
      <w:r>
        <w:rPr>
          <w:b/>
          <w:bCs/>
          <w:w w:val="100"/>
        </w:rPr>
        <w:t xml:space="preserve">. </w:t>
      </w:r>
      <w:r>
        <w:rPr>
          <w:w w:val="100"/>
        </w:rPr>
        <w:t>Reasonable expenses that are anticipated, during the period for which annual income is computed, for attendant care and auxiliary apparatus for a disabled family member</w:t>
      </w:r>
      <w:r w:rsidR="00C04342">
        <w:rPr>
          <w:w w:val="100"/>
        </w:rPr>
        <w:t>,</w:t>
      </w:r>
      <w:r>
        <w:rPr>
          <w:w w:val="100"/>
        </w:rPr>
        <w:t xml:space="preserve"> and that are necessary to enable a family member (including the disabled member) to be employed, provided that the expenses are neither paid to a member of the family nor reimbursed by an outside source.</w:t>
      </w:r>
    </w:p>
    <w:p w14:paraId="2EFA74B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Disabled</w:t>
      </w:r>
      <w:r>
        <w:rPr>
          <w:i/>
          <w:iCs/>
          <w:w w:val="100"/>
        </w:rPr>
        <w:t xml:space="preserve"> </w:t>
      </w:r>
      <w:r>
        <w:rPr>
          <w:b/>
          <w:bCs/>
          <w:i/>
          <w:iCs/>
          <w:w w:val="100"/>
        </w:rPr>
        <w:t>family</w:t>
      </w:r>
      <w:r w:rsidRPr="00D9312A">
        <w:rPr>
          <w:b/>
          <w:w w:val="100"/>
        </w:rPr>
        <w:t>.</w:t>
      </w:r>
      <w:r>
        <w:rPr>
          <w:w w:val="100"/>
        </w:rPr>
        <w:t xml:space="preserve"> A family whose head, </w:t>
      </w:r>
      <w:r w:rsidR="005F59F5">
        <w:rPr>
          <w:w w:val="100"/>
        </w:rPr>
        <w:t xml:space="preserve">cohead, </w:t>
      </w:r>
      <w:r>
        <w:rPr>
          <w:w w:val="100"/>
        </w:rPr>
        <w:t>spouse, or sole member is a person with disabilities; two or more persons with disabilities living together; or one or more persons with disabilities living with one or more live-in aides.</w:t>
      </w:r>
    </w:p>
    <w:p w14:paraId="595BA3C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Disabled person.</w:t>
      </w:r>
      <w:r>
        <w:rPr>
          <w:w w:val="100"/>
        </w:rPr>
        <w:t xml:space="preserve"> See </w:t>
      </w:r>
      <w:r w:rsidR="00C04342" w:rsidRPr="00C04342">
        <w:rPr>
          <w:i/>
          <w:w w:val="100"/>
        </w:rPr>
        <w:t xml:space="preserve">person </w:t>
      </w:r>
      <w:r w:rsidRPr="00C04342">
        <w:rPr>
          <w:i/>
          <w:w w:val="100"/>
        </w:rPr>
        <w:t xml:space="preserve">with </w:t>
      </w:r>
      <w:r w:rsidR="00C04342" w:rsidRPr="00C04342">
        <w:rPr>
          <w:i/>
          <w:w w:val="100"/>
        </w:rPr>
        <w:t>disabilities</w:t>
      </w:r>
      <w:r w:rsidRPr="00C04342">
        <w:rPr>
          <w:i/>
          <w:w w:val="100"/>
        </w:rPr>
        <w:t>.</w:t>
      </w:r>
    </w:p>
    <w:p w14:paraId="2BA6342D" w14:textId="77777777" w:rsidR="00A51720" w:rsidRPr="00C04342" w:rsidRDefault="00A51720"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Disallowance</w:t>
      </w:r>
      <w:r w:rsidR="00C04342">
        <w:rPr>
          <w:b/>
          <w:bCs/>
          <w:i/>
          <w:iCs/>
          <w:w w:val="100"/>
        </w:rPr>
        <w:t xml:space="preserve">. </w:t>
      </w:r>
      <w:r w:rsidR="00C04342">
        <w:rPr>
          <w:bCs/>
          <w:iCs/>
          <w:w w:val="100"/>
        </w:rPr>
        <w:t xml:space="preserve">Exclusion from annual income. </w:t>
      </w:r>
    </w:p>
    <w:p w14:paraId="222C6F00" w14:textId="77777777" w:rsidR="00E102BB"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Displaced family</w:t>
      </w:r>
      <w:r>
        <w:rPr>
          <w:b/>
          <w:bCs/>
          <w:w w:val="100"/>
        </w:rPr>
        <w:t>.</w:t>
      </w:r>
      <w:r>
        <w:rPr>
          <w:w w:val="100"/>
        </w:rPr>
        <w:t xml:space="preserve"> A family in which each member, or whose sole member, is a person displaced by governmental action, or a person whose dwelling has been extensively damaged or destroyed as a result of a disaster declared or otherwise formally recognized pursuant to </w:t>
      </w:r>
      <w:r w:rsidR="00C04342">
        <w:rPr>
          <w:w w:val="100"/>
        </w:rPr>
        <w:t xml:space="preserve">federal </w:t>
      </w:r>
      <w:r>
        <w:rPr>
          <w:w w:val="100"/>
        </w:rPr>
        <w:t>disaster relief laws.</w:t>
      </w:r>
    </w:p>
    <w:p w14:paraId="1DAB25E0" w14:textId="77777777" w:rsidR="001C49BD" w:rsidRPr="00902662" w:rsidRDefault="00D9312A" w:rsidP="00F87DB3">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w:t>
      </w:r>
      <w:r w:rsidRPr="00D9312A">
        <w:rPr>
          <w:b/>
          <w:bCs/>
          <w:i/>
          <w:iCs/>
          <w:w w:val="100"/>
        </w:rPr>
        <w:t>omestic violence</w:t>
      </w:r>
      <w:r>
        <w:rPr>
          <w:b/>
          <w:bCs/>
          <w:i/>
          <w:iCs/>
          <w:w w:val="100"/>
        </w:rPr>
        <w:t>.</w:t>
      </w:r>
      <w:r>
        <w:rPr>
          <w:bCs/>
          <w:iCs/>
          <w:w w:val="100"/>
        </w:rPr>
        <w:t xml:space="preserve"> F</w:t>
      </w:r>
      <w:r w:rsidRPr="00D9312A">
        <w:rPr>
          <w:w w:val="100"/>
        </w:rPr>
        <w:t xml:space="preserve">elony or misdemeanor crimes committed by </w:t>
      </w:r>
      <w:r w:rsidR="001C49BD" w:rsidRPr="00902662">
        <w:rPr>
          <w:w w:val="100"/>
        </w:rPr>
        <w:t>a current or former spouse or intimate partner of the victim under the family or domestic violence laws of the jurisdiction receiving grant funding, and in the case of victim services, includes the user or attempted use of physical abuse or sexual abuse, or a pattern of any other coercive behavior committed, enabled, or solicited to gain or maintain power and control over a victim, including verbal, psychological, economic, or technological abuse that may or may not constitute criminal behavior, by a person who is:</w:t>
      </w:r>
    </w:p>
    <w:p w14:paraId="49D8B1CE" w14:textId="77777777" w:rsidR="001C49BD" w:rsidRPr="001C7F76" w:rsidRDefault="001C49BD" w:rsidP="00F87DB3">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1C7F76">
        <w:rPr>
          <w:rFonts w:ascii="Times New Roman" w:hAnsi="Times New Roman" w:cs="Times New Roman"/>
          <w:w w:val="100"/>
          <w:sz w:val="24"/>
          <w:szCs w:val="24"/>
        </w:rPr>
        <w:t>The current or former spouse or intimate partner of the victim, or person similarly situated to a spouse or intimate partner of the victim</w:t>
      </w:r>
    </w:p>
    <w:p w14:paraId="192A04DA" w14:textId="77777777" w:rsidR="001C49BD" w:rsidRPr="001C7F76" w:rsidRDefault="001C49BD" w:rsidP="00F87DB3">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1C7F76">
        <w:rPr>
          <w:rFonts w:ascii="Times New Roman" w:hAnsi="Times New Roman" w:cs="Times New Roman"/>
          <w:w w:val="100"/>
          <w:sz w:val="24"/>
          <w:szCs w:val="24"/>
        </w:rPr>
        <w:t>A person who is cohabitating or has cohabitated with the victim as a spouse or intimate partner</w:t>
      </w:r>
    </w:p>
    <w:p w14:paraId="7C08F0F0" w14:textId="77777777" w:rsidR="001C49BD" w:rsidRPr="001C7F76" w:rsidRDefault="001C49BD" w:rsidP="00F87DB3">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1C7F76">
        <w:rPr>
          <w:rFonts w:ascii="Times New Roman" w:hAnsi="Times New Roman" w:cs="Times New Roman"/>
          <w:w w:val="100"/>
          <w:sz w:val="24"/>
          <w:szCs w:val="24"/>
        </w:rPr>
        <w:t>A person with whom the victim shares a child in common</w:t>
      </w:r>
    </w:p>
    <w:p w14:paraId="7E102DE8" w14:textId="77777777" w:rsidR="001C49BD" w:rsidRPr="001C7F76" w:rsidRDefault="001C49BD" w:rsidP="00F87DB3">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1C7F76">
        <w:rPr>
          <w:rFonts w:ascii="Times New Roman" w:hAnsi="Times New Roman" w:cs="Times New Roman"/>
          <w:w w:val="100"/>
          <w:sz w:val="24"/>
          <w:szCs w:val="24"/>
        </w:rPr>
        <w:t>A person who commits acts against a youth or adult victim who is protected from those acts under the domestic or family violence laws of the jurisdiction</w:t>
      </w:r>
    </w:p>
    <w:p w14:paraId="4DBE0DE6" w14:textId="77777777" w:rsidR="00D94033" w:rsidRDefault="00D94033" w:rsidP="001C49B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Domicile</w:t>
      </w:r>
      <w:r w:rsidRPr="00D9312A">
        <w:rPr>
          <w:b/>
          <w:w w:val="100"/>
        </w:rPr>
        <w:t>.</w:t>
      </w:r>
      <w:r>
        <w:rPr>
          <w:w w:val="100"/>
        </w:rPr>
        <w:t xml:space="preserve"> The legal residence of the household head or spouse as determined in accordance with </w:t>
      </w:r>
      <w:r w:rsidR="00C04342">
        <w:rPr>
          <w:w w:val="100"/>
        </w:rPr>
        <w:t xml:space="preserve">state </w:t>
      </w:r>
      <w:r>
        <w:rPr>
          <w:w w:val="100"/>
        </w:rPr>
        <w:t>and local law.</w:t>
      </w:r>
    </w:p>
    <w:p w14:paraId="0F280AB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Drug-related criminal activity</w:t>
      </w:r>
      <w:r w:rsidRPr="00D9312A">
        <w:rPr>
          <w:b/>
          <w:i/>
          <w:iCs/>
          <w:w w:val="100"/>
        </w:rPr>
        <w:t>.</w:t>
      </w:r>
      <w:r>
        <w:rPr>
          <w:i/>
          <w:iCs/>
          <w:w w:val="100"/>
        </w:rPr>
        <w:t xml:space="preserve"> </w:t>
      </w:r>
      <w:r w:rsidR="00D80E93">
        <w:rPr>
          <w:w w:val="100"/>
        </w:rPr>
        <w:t>The illegal manufacture, sale, distribution, or use of a drug, or the possession of a drug with intent to manufacture, sell, distribute, or use the drug.</w:t>
      </w:r>
    </w:p>
    <w:p w14:paraId="0E2F15D9" w14:textId="77777777" w:rsidR="00A24AA8" w:rsidRPr="00DA072D" w:rsidRDefault="0049737A" w:rsidP="0056052A">
      <w:pPr>
        <w:spacing w:before="120"/>
        <w:rPr>
          <w:bCs/>
          <w:iCs/>
          <w:color w:val="000000"/>
        </w:rPr>
      </w:pPr>
      <w:r>
        <w:rPr>
          <w:b/>
          <w:bCs/>
          <w:i/>
          <w:iCs/>
        </w:rPr>
        <w:br w:type="page"/>
      </w:r>
      <w:r w:rsidR="00A24AA8" w:rsidRPr="00DA072D">
        <w:rPr>
          <w:b/>
          <w:bCs/>
          <w:i/>
          <w:iCs/>
          <w:color w:val="000000"/>
        </w:rPr>
        <w:lastRenderedPageBreak/>
        <w:t>Earned income</w:t>
      </w:r>
      <w:r w:rsidR="00A24AA8">
        <w:rPr>
          <w:bCs/>
          <w:iCs/>
          <w:color w:val="000000"/>
        </w:rPr>
        <w:t>. I</w:t>
      </w:r>
      <w:r w:rsidR="00A24AA8" w:rsidRPr="00DA072D">
        <w:rPr>
          <w:bCs/>
          <w:iCs/>
          <w:color w:val="000000"/>
        </w:rPr>
        <w:t>ncome or earnings from wages, tips, salaries, other</w:t>
      </w:r>
      <w:r w:rsidR="0056052A">
        <w:rPr>
          <w:bCs/>
          <w:iCs/>
          <w:color w:val="000000"/>
        </w:rPr>
        <w:t xml:space="preserve"> </w:t>
      </w:r>
      <w:r w:rsidR="00A24AA8" w:rsidRPr="00DA072D">
        <w:rPr>
          <w:bCs/>
          <w:iCs/>
          <w:color w:val="000000"/>
        </w:rPr>
        <w:t xml:space="preserve">employee compensation, and net income from self-employment. Earned income does not include any pension or annuity, transfer payments (meaning payments made or income received in which no goods or services are being paid for, such as welfare, </w:t>
      </w:r>
      <w:r w:rsidR="00DA072D">
        <w:rPr>
          <w:bCs/>
          <w:iCs/>
          <w:color w:val="000000"/>
        </w:rPr>
        <w:t>S</w:t>
      </w:r>
      <w:r w:rsidR="00A24AA8" w:rsidRPr="00DA072D">
        <w:rPr>
          <w:bCs/>
          <w:iCs/>
          <w:color w:val="000000"/>
        </w:rPr>
        <w:t xml:space="preserve">ocial </w:t>
      </w:r>
      <w:r w:rsidR="00DA072D">
        <w:rPr>
          <w:bCs/>
          <w:iCs/>
          <w:color w:val="000000"/>
        </w:rPr>
        <w:t>S</w:t>
      </w:r>
      <w:r w:rsidR="00A24AA8" w:rsidRPr="00DA072D">
        <w:rPr>
          <w:bCs/>
          <w:iCs/>
          <w:color w:val="000000"/>
        </w:rPr>
        <w:t>ecurity, and governmental subsidies for certain benefits), or any cash or in-kind benefits.</w:t>
      </w:r>
    </w:p>
    <w:p w14:paraId="3F65EEBD" w14:textId="77777777" w:rsidR="001C49BD" w:rsidRPr="001C7F76" w:rsidRDefault="001C49BD" w:rsidP="00F87DB3">
      <w:pPr>
        <w:pStyle w:val="Bodywide"/>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Economic abuse. </w:t>
      </w:r>
      <w:r>
        <w:rPr>
          <w:w w:val="100"/>
        </w:rPr>
        <w:t>B</w:t>
      </w:r>
      <w:r w:rsidRPr="001C7F76">
        <w:rPr>
          <w:w w:val="100"/>
        </w:rPr>
        <w:t>ehavior that is coercive, deceptive, or unreasonably controls or restrains a person’s ability to acquire, use, or maintain economic resources to which they are entitle, including using coercion, fraud, and manipulation to:</w:t>
      </w:r>
    </w:p>
    <w:p w14:paraId="44849862" w14:textId="77777777" w:rsidR="001C49BD" w:rsidRPr="001C7F76" w:rsidRDefault="001C49BD" w:rsidP="00F87DB3">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1C7F76">
        <w:rPr>
          <w:rFonts w:ascii="Times New Roman" w:hAnsi="Times New Roman" w:cs="Times New Roman"/>
          <w:w w:val="100"/>
          <w:sz w:val="24"/>
          <w:szCs w:val="24"/>
        </w:rPr>
        <w:t>Restrict a person’s access to money, assets, credit, or financial information</w:t>
      </w:r>
    </w:p>
    <w:p w14:paraId="2DD6CBA2" w14:textId="77777777" w:rsidR="001C49BD" w:rsidRPr="001C7F76" w:rsidRDefault="001C49BD" w:rsidP="00F87DB3">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1C7F76">
        <w:rPr>
          <w:rFonts w:ascii="Times New Roman" w:hAnsi="Times New Roman" w:cs="Times New Roman"/>
          <w:w w:val="100"/>
          <w:sz w:val="24"/>
          <w:szCs w:val="24"/>
        </w:rPr>
        <w:t>Unfairly use a person’s personal economic resources, including money, assets, and credit, for one’s own advantage</w:t>
      </w:r>
    </w:p>
    <w:p w14:paraId="244ECC23" w14:textId="77777777" w:rsidR="001C49BD" w:rsidRPr="001C7F76" w:rsidRDefault="001C49BD" w:rsidP="0049737A">
      <w:pPr>
        <w:pStyle w:val="Bodywide-dash"/>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7" w:hanging="187"/>
        <w:rPr>
          <w:rFonts w:ascii="Times New Roman" w:hAnsi="Times New Roman" w:cs="Times New Roman"/>
          <w:w w:val="100"/>
          <w:sz w:val="24"/>
          <w:szCs w:val="24"/>
        </w:rPr>
      </w:pPr>
      <w:r w:rsidRPr="001C7F76">
        <w:rPr>
          <w:rFonts w:ascii="Times New Roman" w:hAnsi="Times New Roman" w:cs="Times New Roman"/>
          <w:w w:val="100"/>
          <w:sz w:val="24"/>
          <w:szCs w:val="24"/>
        </w:rPr>
        <w:t>Exert undue influence over a person’s financial and economic behavior or decisions, including forcing default on joint or other financial obligations, exploiting powers of attorney, guardianship, or conservatorship, or to whom one has a fiduciary duty</w:t>
      </w:r>
    </w:p>
    <w:p w14:paraId="7DFA1CB9" w14:textId="77777777" w:rsidR="00D94033" w:rsidRDefault="00D94033" w:rsidP="00D9312A">
      <w:pPr>
        <w:pStyle w:val="Bodywide"/>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Economic </w:t>
      </w:r>
      <w:r w:rsidR="00C04342">
        <w:rPr>
          <w:b/>
          <w:bCs/>
          <w:i/>
          <w:iCs/>
          <w:w w:val="100"/>
        </w:rPr>
        <w:t>self</w:t>
      </w:r>
      <w:r>
        <w:rPr>
          <w:b/>
          <w:bCs/>
          <w:i/>
          <w:iCs/>
          <w:w w:val="100"/>
        </w:rPr>
        <w:t>-</w:t>
      </w:r>
      <w:r w:rsidR="00C04342">
        <w:rPr>
          <w:b/>
          <w:bCs/>
          <w:i/>
          <w:iCs/>
          <w:w w:val="100"/>
        </w:rPr>
        <w:t>sufficiency program</w:t>
      </w:r>
      <w:r w:rsidRPr="00D9312A">
        <w:rPr>
          <w:b/>
          <w:w w:val="100"/>
        </w:rPr>
        <w:t>.</w:t>
      </w:r>
      <w:r>
        <w:rPr>
          <w:w w:val="100"/>
        </w:rPr>
        <w:t xml:space="preserve"> Any program designed to encourage, assist, train</w:t>
      </w:r>
      <w:r w:rsidR="00701E17">
        <w:rPr>
          <w:w w:val="100"/>
        </w:rPr>
        <w:t>,</w:t>
      </w:r>
      <w:r>
        <w:rPr>
          <w:w w:val="100"/>
        </w:rPr>
        <w:t xml:space="preserve"> or facilitate the economic independence of assisted families, or to provide work for such families. Can include job training, employment counseling, work placement, basic skills training, education, English proficiency, Workfare, financial or household management, apprenticeship, or any other program necessary to ready a participant to work (such as treatment for drug abuse or mental health treatment). Includes any work activities as defined in the Social Security Act (42 U.S.C. 607(d)). Also see </w:t>
      </w:r>
      <w:r w:rsidR="00C04342">
        <w:rPr>
          <w:w w:val="100"/>
        </w:rPr>
        <w:t xml:space="preserve">24 CFR </w:t>
      </w:r>
      <w:r>
        <w:rPr>
          <w:w w:val="100"/>
        </w:rPr>
        <w:t>5.603(c).</w:t>
      </w:r>
    </w:p>
    <w:p w14:paraId="7F2CE661" w14:textId="77777777" w:rsidR="00BD6CC2" w:rsidRPr="00BD6CC2" w:rsidRDefault="00BD6CC2"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 xml:space="preserve">Effective date. </w:t>
      </w:r>
      <w:r>
        <w:rPr>
          <w:bCs/>
          <w:iCs/>
          <w:w w:val="100"/>
        </w:rPr>
        <w:t>The “effective date” of an examination or reexamination refers to: (</w:t>
      </w:r>
      <w:proofErr w:type="spellStart"/>
      <w:r>
        <w:rPr>
          <w:bCs/>
          <w:iCs/>
          <w:w w:val="100"/>
        </w:rPr>
        <w:t>i</w:t>
      </w:r>
      <w:proofErr w:type="spellEnd"/>
      <w:r>
        <w:rPr>
          <w:bCs/>
          <w:iCs/>
          <w:w w:val="100"/>
        </w:rPr>
        <w:t>) in the case of an examination for admission, the date of initial occupancy and (ii) in the case of reexamination of an existing tenant, the date the redetermined rent becomes effective.</w:t>
      </w:r>
    </w:p>
    <w:p w14:paraId="788F1D2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Elderly</w:t>
      </w:r>
      <w:r>
        <w:rPr>
          <w:i/>
          <w:iCs/>
          <w:w w:val="100"/>
        </w:rPr>
        <w:t xml:space="preserve"> </w:t>
      </w:r>
      <w:r>
        <w:rPr>
          <w:b/>
          <w:bCs/>
          <w:i/>
          <w:iCs/>
          <w:w w:val="100"/>
        </w:rPr>
        <w:t>family</w:t>
      </w:r>
      <w:r w:rsidRPr="00D9312A">
        <w:rPr>
          <w:b/>
          <w:w w:val="100"/>
        </w:rPr>
        <w:t>.</w:t>
      </w:r>
      <w:r>
        <w:rPr>
          <w:w w:val="100"/>
        </w:rPr>
        <w:t xml:space="preserve"> A family whose head, </w:t>
      </w:r>
      <w:r w:rsidR="005F59F5">
        <w:rPr>
          <w:w w:val="100"/>
        </w:rPr>
        <w:t xml:space="preserve">cohead, </w:t>
      </w:r>
      <w:r>
        <w:rPr>
          <w:w w:val="100"/>
        </w:rPr>
        <w:t>spouse, or sole member is a person who is at least 62 years of age; two or more persons who are at least 62 years of age living together; or one or more persons who are at least 62 years of age living with one or more live-in aides.</w:t>
      </w:r>
    </w:p>
    <w:p w14:paraId="255D91F9"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Elderly </w:t>
      </w:r>
      <w:r w:rsidR="00C04342">
        <w:rPr>
          <w:b/>
          <w:bCs/>
          <w:i/>
          <w:iCs/>
          <w:w w:val="100"/>
        </w:rPr>
        <w:t>person</w:t>
      </w:r>
      <w:r>
        <w:rPr>
          <w:b/>
          <w:bCs/>
          <w:w w:val="100"/>
        </w:rPr>
        <w:t xml:space="preserve">. </w:t>
      </w:r>
      <w:r>
        <w:rPr>
          <w:w w:val="100"/>
        </w:rPr>
        <w:t>An individual who is at least 62 years of age.</w:t>
      </w:r>
    </w:p>
    <w:p w14:paraId="11B5B13C"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Eligible </w:t>
      </w:r>
      <w:r w:rsidR="00C04342">
        <w:rPr>
          <w:b/>
          <w:bCs/>
          <w:i/>
          <w:iCs/>
          <w:w w:val="100"/>
        </w:rPr>
        <w:t>family</w:t>
      </w:r>
      <w:r w:rsidR="00C04342">
        <w:rPr>
          <w:w w:val="100"/>
        </w:rPr>
        <w:t xml:space="preserve"> </w:t>
      </w:r>
      <w:r>
        <w:rPr>
          <w:w w:val="100"/>
        </w:rPr>
        <w:t xml:space="preserve">(Family). A family that is income eligible and meets the other requirements of the </w:t>
      </w:r>
      <w:r w:rsidR="00C04342">
        <w:rPr>
          <w:w w:val="100"/>
        </w:rPr>
        <w:t xml:space="preserve">1937 </w:t>
      </w:r>
      <w:r>
        <w:rPr>
          <w:w w:val="100"/>
        </w:rPr>
        <w:t>Act and Part 5 of 24 CFR.</w:t>
      </w:r>
    </w:p>
    <w:p w14:paraId="025D11FC"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Employer </w:t>
      </w:r>
      <w:r w:rsidR="00C04342">
        <w:rPr>
          <w:b/>
          <w:bCs/>
          <w:i/>
          <w:iCs/>
          <w:w w:val="100"/>
        </w:rPr>
        <w:t xml:space="preserve">identification number </w:t>
      </w:r>
      <w:r>
        <w:rPr>
          <w:b/>
          <w:bCs/>
          <w:i/>
          <w:iCs/>
          <w:w w:val="100"/>
        </w:rPr>
        <w:t>(EIN)</w:t>
      </w:r>
      <w:r>
        <w:rPr>
          <w:b/>
          <w:bCs/>
          <w:w w:val="100"/>
        </w:rPr>
        <w:t xml:space="preserve">. </w:t>
      </w:r>
      <w:r>
        <w:rPr>
          <w:w w:val="100"/>
        </w:rPr>
        <w:t>The nine-digit taxpayer identifying number that is assigned to an individual, trust, estate, partnership, association, company, or corporation.</w:t>
      </w:r>
    </w:p>
    <w:p w14:paraId="47879317"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Evidence of citizenship or eligible status</w:t>
      </w:r>
      <w:r>
        <w:rPr>
          <w:b/>
          <w:bCs/>
          <w:w w:val="100"/>
        </w:rPr>
        <w:t>.</w:t>
      </w:r>
      <w:r>
        <w:rPr>
          <w:w w:val="100"/>
        </w:rPr>
        <w:t xml:space="preserve"> The documents which must be submitted </w:t>
      </w:r>
      <w:r w:rsidR="00C04342">
        <w:rPr>
          <w:w w:val="100"/>
        </w:rPr>
        <w:t xml:space="preserve">as </w:t>
      </w:r>
      <w:r>
        <w:rPr>
          <w:w w:val="100"/>
        </w:rPr>
        <w:t>evidence</w:t>
      </w:r>
      <w:r w:rsidR="00C04342">
        <w:rPr>
          <w:w w:val="100"/>
        </w:rPr>
        <w:t xml:space="preserve"> of</w:t>
      </w:r>
      <w:r>
        <w:rPr>
          <w:w w:val="100"/>
        </w:rPr>
        <w:t xml:space="preserve"> citizenship or eligible immigration status. (See </w:t>
      </w:r>
      <w:r w:rsidR="00C04342">
        <w:rPr>
          <w:w w:val="100"/>
        </w:rPr>
        <w:t xml:space="preserve">24 CFR </w:t>
      </w:r>
      <w:r>
        <w:rPr>
          <w:w w:val="100"/>
        </w:rPr>
        <w:t xml:space="preserve">5.508(b).) </w:t>
      </w:r>
    </w:p>
    <w:p w14:paraId="3722A915"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i/>
          <w:iCs/>
          <w:w w:val="100"/>
        </w:rPr>
      </w:pPr>
      <w:r>
        <w:rPr>
          <w:b/>
          <w:bCs/>
          <w:i/>
          <w:iCs/>
          <w:w w:val="100"/>
        </w:rPr>
        <w:t xml:space="preserve">Extremely </w:t>
      </w:r>
      <w:r w:rsidR="00C04342">
        <w:rPr>
          <w:b/>
          <w:bCs/>
          <w:i/>
          <w:iCs/>
          <w:w w:val="100"/>
        </w:rPr>
        <w:t>low-income family</w:t>
      </w:r>
      <w:r>
        <w:rPr>
          <w:b/>
          <w:bCs/>
          <w:i/>
          <w:iCs/>
          <w:w w:val="100"/>
        </w:rPr>
        <w:t>.</w:t>
      </w:r>
      <w:r>
        <w:rPr>
          <w:w w:val="100"/>
        </w:rPr>
        <w:t xml:space="preserve"> A family whose annual income does not exceed </w:t>
      </w:r>
      <w:r w:rsidR="008A0CFB">
        <w:rPr>
          <w:w w:val="100"/>
        </w:rPr>
        <w:t xml:space="preserve">the federal poverty level or </w:t>
      </w:r>
      <w:r>
        <w:rPr>
          <w:w w:val="100"/>
        </w:rPr>
        <w:t xml:space="preserve">30 percent of the median income for the area as determined by HUD, </w:t>
      </w:r>
      <w:r w:rsidR="008A0CFB">
        <w:rPr>
          <w:w w:val="100"/>
        </w:rPr>
        <w:t xml:space="preserve">whichever number is higher, </w:t>
      </w:r>
      <w:r>
        <w:rPr>
          <w:w w:val="100"/>
        </w:rPr>
        <w:t>with adjustments for smaller and larger families.</w:t>
      </w:r>
      <w:r>
        <w:rPr>
          <w:i/>
          <w:iCs/>
          <w:w w:val="100"/>
        </w:rPr>
        <w:t xml:space="preserve"> </w:t>
      </w:r>
      <w:r>
        <w:rPr>
          <w:w w:val="100"/>
        </w:rPr>
        <w:t xml:space="preserve">HUD may establish income ceilings higher or lower than 30 percent of median income if HUD finds such variations are necessary due to unusually high or low family incomes. </w:t>
      </w:r>
      <w:r w:rsidRPr="00C04342">
        <w:rPr>
          <w:iCs/>
          <w:w w:val="100"/>
        </w:rPr>
        <w:t>(</w:t>
      </w:r>
      <w:r w:rsidR="00C04342" w:rsidRPr="00C04342">
        <w:rPr>
          <w:iCs/>
          <w:w w:val="100"/>
        </w:rPr>
        <w:t>See 24</w:t>
      </w:r>
      <w:r w:rsidR="00A71426">
        <w:rPr>
          <w:iCs/>
          <w:w w:val="100"/>
        </w:rPr>
        <w:t> CFR </w:t>
      </w:r>
      <w:r w:rsidRPr="00C04342">
        <w:rPr>
          <w:iCs/>
          <w:w w:val="100"/>
        </w:rPr>
        <w:t>5.603</w:t>
      </w:r>
      <w:r w:rsidR="00C04342">
        <w:rPr>
          <w:iCs/>
          <w:w w:val="100"/>
        </w:rPr>
        <w:t>.</w:t>
      </w:r>
      <w:r w:rsidRPr="00C04342">
        <w:rPr>
          <w:iCs/>
          <w:w w:val="100"/>
        </w:rPr>
        <w:t>)</w:t>
      </w:r>
    </w:p>
    <w:p w14:paraId="47BD5F4C" w14:textId="77777777" w:rsidR="00D94033" w:rsidRDefault="0056052A"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Facility</w:t>
      </w:r>
      <w:r w:rsidR="00D94033" w:rsidRPr="00D9312A">
        <w:rPr>
          <w:b/>
          <w:i/>
          <w:iCs/>
          <w:w w:val="100"/>
        </w:rPr>
        <w:t>.</w:t>
      </w:r>
      <w:r w:rsidR="00D94033">
        <w:rPr>
          <w:w w:val="100"/>
        </w:rPr>
        <w:t xml:space="preserve"> All or any portion of buildings, structures, equipment, roads, walks, parking lots, rolling stock</w:t>
      </w:r>
      <w:r w:rsidR="00C04342">
        <w:rPr>
          <w:w w:val="100"/>
        </w:rPr>
        <w:t>,</w:t>
      </w:r>
      <w:r w:rsidR="00D94033">
        <w:rPr>
          <w:w w:val="100"/>
        </w:rPr>
        <w:t xml:space="preserve"> or other real or personal property or interest in the property.</w:t>
      </w:r>
    </w:p>
    <w:p w14:paraId="46FDCA30" w14:textId="77777777" w:rsidR="00E102BB"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Fair Housing Act</w:t>
      </w:r>
      <w:r w:rsidR="00C04342">
        <w:rPr>
          <w:b/>
          <w:bCs/>
          <w:i/>
          <w:iCs/>
          <w:w w:val="100"/>
        </w:rPr>
        <w:t xml:space="preserve">. </w:t>
      </w:r>
      <w:r>
        <w:rPr>
          <w:i/>
          <w:iCs/>
          <w:w w:val="100"/>
        </w:rPr>
        <w:t xml:space="preserve"> </w:t>
      </w:r>
      <w:r w:rsidR="00C04342">
        <w:rPr>
          <w:w w:val="100"/>
        </w:rPr>
        <w:t>Title</w:t>
      </w:r>
      <w:r>
        <w:rPr>
          <w:w w:val="100"/>
        </w:rPr>
        <w:t xml:space="preserve"> VIII of the Civil Rights Act of 1968, as amended by the Fair Housing Amendments Act of 1988</w:t>
      </w:r>
      <w:r w:rsidR="00C04342">
        <w:rPr>
          <w:w w:val="100"/>
        </w:rPr>
        <w:t>.</w:t>
      </w:r>
    </w:p>
    <w:p w14:paraId="11427CA4"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Fair market rent (FMR)</w:t>
      </w:r>
      <w:r>
        <w:rPr>
          <w:b/>
          <w:bCs/>
          <w:w w:val="100"/>
        </w:rPr>
        <w:t>.</w:t>
      </w:r>
      <w:r>
        <w:rPr>
          <w:w w:val="100"/>
        </w:rPr>
        <w:t xml:space="preserve"> The rent, including the cost of utilities (except telephone), as established by HUD for units of varying sizes (by number of bedrooms), that must be paid in the housing market area to rent privately owned, existing, decent, safe</w:t>
      </w:r>
      <w:r w:rsidR="00C04342">
        <w:rPr>
          <w:w w:val="100"/>
        </w:rPr>
        <w:t>,</w:t>
      </w:r>
      <w:r>
        <w:rPr>
          <w:w w:val="100"/>
        </w:rPr>
        <w:t xml:space="preserve"> and sanitary rental housing of modest (non-luxury) nature with suitable amenities. See periodic publications in the </w:t>
      </w:r>
      <w:r w:rsidRPr="00C04342">
        <w:rPr>
          <w:i/>
          <w:w w:val="100"/>
        </w:rPr>
        <w:t>Federal Register</w:t>
      </w:r>
      <w:r>
        <w:rPr>
          <w:w w:val="100"/>
        </w:rPr>
        <w:t xml:space="preserve"> in accordance with 24 CFR </w:t>
      </w:r>
      <w:r w:rsidR="00C04342">
        <w:rPr>
          <w:w w:val="100"/>
        </w:rPr>
        <w:t xml:space="preserve">Part </w:t>
      </w:r>
      <w:r>
        <w:rPr>
          <w:w w:val="100"/>
        </w:rPr>
        <w:t>888.</w:t>
      </w:r>
    </w:p>
    <w:p w14:paraId="3EB453F4" w14:textId="77777777" w:rsidR="00D94033" w:rsidRDefault="00D94033" w:rsidP="00CC6245">
      <w:pPr>
        <w:pStyle w:val="Bodywide"/>
        <w:keepNext/>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Family</w:t>
      </w:r>
      <w:r>
        <w:rPr>
          <w:b/>
          <w:bCs/>
          <w:w w:val="100"/>
        </w:rPr>
        <w:t>.</w:t>
      </w:r>
      <w:r>
        <w:rPr>
          <w:w w:val="100"/>
        </w:rPr>
        <w:t xml:space="preserve"> Includes but is not limited to the following, </w:t>
      </w:r>
      <w:r w:rsidR="000F7206">
        <w:rPr>
          <w:w w:val="100"/>
        </w:rPr>
        <w:t xml:space="preserve">regardless of actual or perceived sexual orientation, gender identity, or marital status, </w:t>
      </w:r>
      <w:r>
        <w:rPr>
          <w:w w:val="100"/>
        </w:rPr>
        <w:t>and can be further defined in PHA policy.</w:t>
      </w:r>
    </w:p>
    <w:p w14:paraId="27059035" w14:textId="77777777" w:rsidR="00063715" w:rsidRPr="00DA072D" w:rsidRDefault="00063715" w:rsidP="00DA072D">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DA072D">
        <w:rPr>
          <w:rFonts w:ascii="Times New Roman" w:hAnsi="Times New Roman" w:cs="Times New Roman"/>
          <w:w w:val="100"/>
          <w:sz w:val="24"/>
          <w:szCs w:val="24"/>
        </w:rPr>
        <w:t>A single person, who may be:</w:t>
      </w:r>
    </w:p>
    <w:p w14:paraId="1B7A0F8E" w14:textId="77777777" w:rsidR="00063715" w:rsidRPr="00DA072D" w:rsidRDefault="00063715" w:rsidP="005E2C27">
      <w:pPr>
        <w:pStyle w:val="Bodywide-dash"/>
        <w:keepNext/>
        <w:numPr>
          <w:ilvl w:val="1"/>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990"/>
        <w:rPr>
          <w:rFonts w:ascii="Times New Roman" w:hAnsi="Times New Roman" w:cs="Times New Roman"/>
          <w:w w:val="100"/>
          <w:sz w:val="24"/>
          <w:szCs w:val="24"/>
        </w:rPr>
      </w:pPr>
      <w:r w:rsidRPr="00DA072D">
        <w:rPr>
          <w:rFonts w:ascii="Times New Roman" w:hAnsi="Times New Roman" w:cs="Times New Roman"/>
          <w:w w:val="100"/>
          <w:sz w:val="24"/>
          <w:szCs w:val="24"/>
        </w:rPr>
        <w:t>An elderly person, displaced person, disabled person, near-elderly person, or any other single person;</w:t>
      </w:r>
    </w:p>
    <w:p w14:paraId="34B38D4F" w14:textId="77777777" w:rsidR="00063715" w:rsidRPr="00DA072D" w:rsidRDefault="00063715" w:rsidP="005E2C27">
      <w:pPr>
        <w:pStyle w:val="Bodywide-dash"/>
        <w:keepNext/>
        <w:numPr>
          <w:ilvl w:val="1"/>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990"/>
        <w:rPr>
          <w:rFonts w:ascii="Times New Roman" w:hAnsi="Times New Roman" w:cs="Times New Roman"/>
          <w:w w:val="100"/>
          <w:sz w:val="24"/>
          <w:szCs w:val="24"/>
        </w:rPr>
      </w:pPr>
      <w:r w:rsidRPr="00DA072D">
        <w:rPr>
          <w:rFonts w:ascii="Times New Roman" w:hAnsi="Times New Roman" w:cs="Times New Roman"/>
          <w:w w:val="100"/>
          <w:sz w:val="24"/>
          <w:szCs w:val="24"/>
        </w:rPr>
        <w:t>An otherwise eligible youth who has attained at least 18 years of age and not more than 24 years of age and who has left foster care, or will leave foster care within 90 days, in accordance with a transition plan described in section 475(5)(H) of the Social Security Act (42 U.S.C. 675(5)(H)), and is homeless or is at risk of becoming homeless at age 16 or older; or</w:t>
      </w:r>
    </w:p>
    <w:p w14:paraId="6740D78E" w14:textId="77777777" w:rsidR="00063715" w:rsidRPr="00DA072D" w:rsidRDefault="00063715" w:rsidP="00DA072D">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DA072D">
        <w:rPr>
          <w:rFonts w:ascii="Times New Roman" w:hAnsi="Times New Roman" w:cs="Times New Roman"/>
          <w:w w:val="100"/>
          <w:sz w:val="24"/>
          <w:szCs w:val="24"/>
        </w:rPr>
        <w:t>A group of persons residing together, and such group includes, but is not limited to:</w:t>
      </w:r>
    </w:p>
    <w:p w14:paraId="3D9A43D8" w14:textId="77777777" w:rsidR="00063715" w:rsidRPr="00DA072D" w:rsidRDefault="00063715" w:rsidP="005E2C27">
      <w:pPr>
        <w:pStyle w:val="Bodywide-dash"/>
        <w:keepNext/>
        <w:numPr>
          <w:ilvl w:val="1"/>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990"/>
        <w:rPr>
          <w:rFonts w:ascii="Times New Roman" w:hAnsi="Times New Roman" w:cs="Times New Roman"/>
          <w:w w:val="100"/>
          <w:sz w:val="24"/>
          <w:szCs w:val="24"/>
        </w:rPr>
      </w:pPr>
      <w:r w:rsidRPr="00DA072D">
        <w:rPr>
          <w:rFonts w:ascii="Times New Roman" w:hAnsi="Times New Roman" w:cs="Times New Roman"/>
          <w:w w:val="100"/>
          <w:sz w:val="24"/>
          <w:szCs w:val="24"/>
        </w:rPr>
        <w:t>A family with or without children (a child who is temporarily away from</w:t>
      </w:r>
      <w:r>
        <w:rPr>
          <w:rFonts w:ascii="Times New Roman" w:hAnsi="Times New Roman" w:cs="Times New Roman"/>
          <w:w w:val="100"/>
          <w:sz w:val="24"/>
          <w:szCs w:val="24"/>
        </w:rPr>
        <w:t xml:space="preserve"> </w:t>
      </w:r>
      <w:r w:rsidRPr="00DA072D">
        <w:rPr>
          <w:rFonts w:ascii="Times New Roman" w:hAnsi="Times New Roman" w:cs="Times New Roman"/>
          <w:w w:val="100"/>
          <w:sz w:val="24"/>
          <w:szCs w:val="24"/>
        </w:rPr>
        <w:t>the home because of placement in foster care is considered a member of the</w:t>
      </w:r>
      <w:r>
        <w:rPr>
          <w:rFonts w:ascii="Times New Roman" w:hAnsi="Times New Roman" w:cs="Times New Roman"/>
          <w:w w:val="100"/>
          <w:sz w:val="24"/>
          <w:szCs w:val="24"/>
        </w:rPr>
        <w:t xml:space="preserve"> </w:t>
      </w:r>
      <w:r w:rsidRPr="00DA072D">
        <w:rPr>
          <w:rFonts w:ascii="Times New Roman" w:hAnsi="Times New Roman" w:cs="Times New Roman"/>
          <w:w w:val="100"/>
          <w:sz w:val="24"/>
          <w:szCs w:val="24"/>
        </w:rPr>
        <w:t>family);</w:t>
      </w:r>
    </w:p>
    <w:p w14:paraId="62298677" w14:textId="77777777" w:rsidR="00063715" w:rsidRPr="00DA072D" w:rsidRDefault="00063715" w:rsidP="005E2C27">
      <w:pPr>
        <w:pStyle w:val="Bodywide-dash"/>
        <w:keepNext/>
        <w:numPr>
          <w:ilvl w:val="1"/>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990"/>
        <w:rPr>
          <w:rFonts w:ascii="Times New Roman" w:hAnsi="Times New Roman" w:cs="Times New Roman"/>
          <w:w w:val="100"/>
          <w:sz w:val="24"/>
          <w:szCs w:val="24"/>
        </w:rPr>
      </w:pPr>
      <w:r w:rsidRPr="00DA072D">
        <w:rPr>
          <w:rFonts w:ascii="Times New Roman" w:hAnsi="Times New Roman" w:cs="Times New Roman"/>
          <w:w w:val="100"/>
          <w:sz w:val="24"/>
          <w:szCs w:val="24"/>
        </w:rPr>
        <w:t>An elderly family;</w:t>
      </w:r>
    </w:p>
    <w:p w14:paraId="6E186AA1" w14:textId="77777777" w:rsidR="00063715" w:rsidRPr="00DA072D" w:rsidRDefault="00063715" w:rsidP="005E2C27">
      <w:pPr>
        <w:pStyle w:val="Bodywide-dash"/>
        <w:keepNext/>
        <w:numPr>
          <w:ilvl w:val="1"/>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990"/>
        <w:rPr>
          <w:rFonts w:ascii="Times New Roman" w:hAnsi="Times New Roman" w:cs="Times New Roman"/>
          <w:w w:val="100"/>
          <w:sz w:val="24"/>
          <w:szCs w:val="24"/>
        </w:rPr>
      </w:pPr>
      <w:r w:rsidRPr="00DA072D">
        <w:rPr>
          <w:rFonts w:ascii="Times New Roman" w:hAnsi="Times New Roman" w:cs="Times New Roman"/>
          <w:w w:val="100"/>
          <w:sz w:val="24"/>
          <w:szCs w:val="24"/>
        </w:rPr>
        <w:t>A near-elderly family;</w:t>
      </w:r>
    </w:p>
    <w:p w14:paraId="39BF95CE" w14:textId="77777777" w:rsidR="00063715" w:rsidRPr="00DA072D" w:rsidRDefault="00063715" w:rsidP="005E2C27">
      <w:pPr>
        <w:pStyle w:val="Bodywide-dash"/>
        <w:keepNext/>
        <w:numPr>
          <w:ilvl w:val="1"/>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990"/>
        <w:rPr>
          <w:rFonts w:ascii="Times New Roman" w:hAnsi="Times New Roman" w:cs="Times New Roman"/>
          <w:w w:val="100"/>
          <w:sz w:val="24"/>
          <w:szCs w:val="24"/>
        </w:rPr>
      </w:pPr>
      <w:r w:rsidRPr="00DA072D">
        <w:rPr>
          <w:rFonts w:ascii="Times New Roman" w:hAnsi="Times New Roman" w:cs="Times New Roman"/>
          <w:w w:val="100"/>
          <w:sz w:val="24"/>
          <w:szCs w:val="24"/>
        </w:rPr>
        <w:t>A disabled family;</w:t>
      </w:r>
    </w:p>
    <w:p w14:paraId="05E2C84C" w14:textId="77777777" w:rsidR="00063715" w:rsidRPr="00DA072D" w:rsidRDefault="00063715" w:rsidP="005E2C27">
      <w:pPr>
        <w:pStyle w:val="Bodywide-dash"/>
        <w:keepNext/>
        <w:numPr>
          <w:ilvl w:val="1"/>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990"/>
        <w:rPr>
          <w:rFonts w:ascii="Times New Roman" w:hAnsi="Times New Roman" w:cs="Times New Roman"/>
          <w:w w:val="100"/>
          <w:sz w:val="24"/>
          <w:szCs w:val="24"/>
        </w:rPr>
      </w:pPr>
      <w:r w:rsidRPr="00DA072D">
        <w:rPr>
          <w:rFonts w:ascii="Times New Roman" w:hAnsi="Times New Roman" w:cs="Times New Roman"/>
          <w:w w:val="100"/>
          <w:sz w:val="24"/>
          <w:szCs w:val="24"/>
        </w:rPr>
        <w:t>A displaced family; and</w:t>
      </w:r>
    </w:p>
    <w:p w14:paraId="682AB185" w14:textId="77777777" w:rsidR="00063715" w:rsidRPr="00DA072D" w:rsidRDefault="00063715" w:rsidP="005E2C27">
      <w:pPr>
        <w:pStyle w:val="Bodywide-dash"/>
        <w:keepNext/>
        <w:numPr>
          <w:ilvl w:val="1"/>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990"/>
        <w:rPr>
          <w:rFonts w:ascii="Times New Roman" w:hAnsi="Times New Roman" w:cs="Times New Roman"/>
          <w:w w:val="100"/>
          <w:sz w:val="24"/>
          <w:szCs w:val="24"/>
        </w:rPr>
      </w:pPr>
      <w:r w:rsidRPr="00DA072D">
        <w:rPr>
          <w:rFonts w:ascii="Times New Roman" w:hAnsi="Times New Roman" w:cs="Times New Roman"/>
          <w:w w:val="100"/>
          <w:sz w:val="24"/>
          <w:szCs w:val="24"/>
        </w:rPr>
        <w:t>The remaining member of a tenant family.</w:t>
      </w:r>
    </w:p>
    <w:p w14:paraId="48E9381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Family self-sufficiency program</w:t>
      </w:r>
      <w:r>
        <w:rPr>
          <w:b/>
          <w:bCs/>
          <w:w w:val="100"/>
        </w:rPr>
        <w:t xml:space="preserve"> </w:t>
      </w:r>
      <w:r w:rsidRPr="007106F7">
        <w:rPr>
          <w:bCs/>
          <w:w w:val="100"/>
        </w:rPr>
        <w:t>(</w:t>
      </w:r>
      <w:r>
        <w:rPr>
          <w:w w:val="100"/>
        </w:rPr>
        <w:t xml:space="preserve">FSS program). </w:t>
      </w:r>
      <w:r w:rsidR="003D71A6">
        <w:rPr>
          <w:w w:val="100"/>
        </w:rPr>
        <w:t>The program established by a PHA within its jurisdiction to promote self-sufficiency among participating families, including the coordination of supportive services to these families (24 CFR 984.103)</w:t>
      </w:r>
      <w:r>
        <w:rPr>
          <w:w w:val="100"/>
        </w:rPr>
        <w:t>.</w:t>
      </w:r>
    </w:p>
    <w:p w14:paraId="3618F4F0"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Federal agency</w:t>
      </w:r>
      <w:r>
        <w:rPr>
          <w:b/>
          <w:bCs/>
          <w:w w:val="100"/>
        </w:rPr>
        <w:t xml:space="preserve">. </w:t>
      </w:r>
      <w:r>
        <w:rPr>
          <w:w w:val="100"/>
        </w:rPr>
        <w:t xml:space="preserve">A department of the executive branch of the </w:t>
      </w:r>
      <w:r w:rsidR="00CA50DD">
        <w:rPr>
          <w:w w:val="100"/>
        </w:rPr>
        <w:t>federal government</w:t>
      </w:r>
      <w:r>
        <w:rPr>
          <w:w w:val="100"/>
        </w:rPr>
        <w:t>.</w:t>
      </w:r>
    </w:p>
    <w:p w14:paraId="76797253" w14:textId="77777777" w:rsidR="00A24AA8" w:rsidRPr="00C75A3E" w:rsidRDefault="00FD4F54" w:rsidP="00DA072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rFonts w:ascii="Calibri" w:hAnsi="Calibri"/>
          <w:color w:val="auto"/>
          <w:sz w:val="22"/>
        </w:rPr>
      </w:pPr>
      <w:r>
        <w:rPr>
          <w:b/>
          <w:bCs/>
          <w:i/>
          <w:iCs/>
          <w:w w:val="100"/>
        </w:rPr>
        <w:br w:type="page"/>
      </w:r>
      <w:r w:rsidR="00CA50DD">
        <w:rPr>
          <w:b/>
          <w:bCs/>
          <w:i/>
          <w:iCs/>
          <w:w w:val="100"/>
        </w:rPr>
        <w:lastRenderedPageBreak/>
        <w:t xml:space="preserve">Flat rent. </w:t>
      </w:r>
      <w:r w:rsidR="008F18A0" w:rsidRPr="008F18A0">
        <w:rPr>
          <w:bCs/>
          <w:iCs/>
          <w:w w:val="100"/>
        </w:rPr>
        <w:t>Rent that is based on the market rent charged for comparable units in the private unassisted rental market, set at no less than 80 percent of the current fair market rent (FMR), 80 percent of the small area fair market rent (SAFMR), or 80 percent of the unadjusted rent, with utility allowances applied as necessary. The unadjusted rent is the FMR estimated directly from source data that HUD uses to calculate FMRs in nonmetropolitan areas.</w:t>
      </w:r>
    </w:p>
    <w:p w14:paraId="2C23E3DF" w14:textId="77777777" w:rsidR="00A24AA8" w:rsidRPr="00DA072D" w:rsidRDefault="00A24AA8" w:rsidP="00DA072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DA072D">
        <w:rPr>
          <w:b/>
          <w:bCs/>
          <w:i/>
          <w:iCs/>
          <w:color w:val="auto"/>
          <w:w w:val="100"/>
        </w:rPr>
        <w:t xml:space="preserve">Foster adult. </w:t>
      </w:r>
      <w:r w:rsidRPr="00DA072D">
        <w:rPr>
          <w:color w:val="auto"/>
          <w:w w:val="100"/>
        </w:rPr>
        <w:t>A member of the household who is 18 years of age or older and meets the definition of a foster adult under State law. In general, a foster adult is a person who is 18 years of age or older</w:t>
      </w:r>
      <w:r w:rsidRPr="00DA072D">
        <w:rPr>
          <w:w w:val="100"/>
        </w:rPr>
        <w:t>, is unable to live independently due to a debilitating physical or mental condition and is placed with the family by an authorized placement agency or by judgment, decree, or other order of any court of competent jurisdiction.</w:t>
      </w:r>
    </w:p>
    <w:p w14:paraId="77E9B674" w14:textId="77777777" w:rsidR="00A24AA8" w:rsidRPr="00DA072D" w:rsidRDefault="00A24AA8" w:rsidP="00DA072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sidRPr="00DA072D">
        <w:rPr>
          <w:b/>
          <w:bCs/>
          <w:i/>
          <w:iCs/>
          <w:w w:val="100"/>
        </w:rPr>
        <w:t xml:space="preserve">Foster child. </w:t>
      </w:r>
      <w:r w:rsidRPr="00DA072D">
        <w:rPr>
          <w:w w:val="100"/>
        </w:rPr>
        <w:t>A member of the household who meets the definition of a foster child under State law. In general, a foster child is placed with the family by an authorized placement agency (e.g., public child welfare agency) or by judgment, decree, or other order of any court of competent jurisdiction.</w:t>
      </w:r>
    </w:p>
    <w:p w14:paraId="5C09752D"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Foster </w:t>
      </w:r>
      <w:r w:rsidR="007106F7">
        <w:rPr>
          <w:b/>
          <w:bCs/>
          <w:i/>
          <w:iCs/>
          <w:w w:val="100"/>
        </w:rPr>
        <w:t>childcare payment</w:t>
      </w:r>
      <w:r>
        <w:rPr>
          <w:b/>
          <w:bCs/>
          <w:w w:val="100"/>
        </w:rPr>
        <w:t>.</w:t>
      </w:r>
      <w:r>
        <w:rPr>
          <w:w w:val="100"/>
        </w:rPr>
        <w:t xml:space="preserve"> </w:t>
      </w:r>
      <w:r w:rsidR="007106F7">
        <w:rPr>
          <w:w w:val="100"/>
        </w:rPr>
        <w:t xml:space="preserve">A payment </w:t>
      </w:r>
      <w:r>
        <w:rPr>
          <w:w w:val="100"/>
        </w:rPr>
        <w:t xml:space="preserve">to eligible households by state, local, or private agencies appointed by the </w:t>
      </w:r>
      <w:r w:rsidR="007106F7">
        <w:rPr>
          <w:w w:val="100"/>
        </w:rPr>
        <w:t>state</w:t>
      </w:r>
      <w:r>
        <w:rPr>
          <w:w w:val="100"/>
        </w:rPr>
        <w:t xml:space="preserve"> to administer payments for the care of foster children.</w:t>
      </w:r>
    </w:p>
    <w:p w14:paraId="71E1350F"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Full-time </w:t>
      </w:r>
      <w:r w:rsidR="007106F7">
        <w:rPr>
          <w:b/>
          <w:bCs/>
          <w:i/>
          <w:iCs/>
          <w:w w:val="100"/>
        </w:rPr>
        <w:t>student</w:t>
      </w:r>
      <w:r>
        <w:rPr>
          <w:b/>
          <w:bCs/>
          <w:i/>
          <w:iCs/>
          <w:w w:val="100"/>
        </w:rPr>
        <w:t>.</w:t>
      </w:r>
      <w:r>
        <w:rPr>
          <w:b/>
          <w:bCs/>
          <w:w w:val="100"/>
        </w:rPr>
        <w:t xml:space="preserve"> </w:t>
      </w:r>
      <w:r>
        <w:rPr>
          <w:w w:val="100"/>
        </w:rPr>
        <w:t>A person who is attending school or vocational training on a full-time basis (carrying a subject load that is considered full-time for day students under the standards and practices of the educational institution attended). (</w:t>
      </w:r>
      <w:r w:rsidR="007106F7">
        <w:rPr>
          <w:w w:val="100"/>
        </w:rPr>
        <w:t xml:space="preserve">See 24 </w:t>
      </w:r>
      <w:r w:rsidR="00950529">
        <w:rPr>
          <w:iCs/>
          <w:w w:val="100"/>
        </w:rPr>
        <w:t xml:space="preserve">CFR </w:t>
      </w:r>
      <w:r w:rsidRPr="007106F7">
        <w:rPr>
          <w:iCs/>
          <w:w w:val="100"/>
        </w:rPr>
        <w:t>5.603</w:t>
      </w:r>
      <w:r>
        <w:rPr>
          <w:w w:val="100"/>
        </w:rPr>
        <w:t>)</w:t>
      </w:r>
    </w:p>
    <w:p w14:paraId="67BD67FF" w14:textId="77777777" w:rsidR="000F7206" w:rsidRDefault="000F7206"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Pr>
          <w:b/>
          <w:bCs/>
          <w:i/>
          <w:iCs/>
          <w:w w:val="100"/>
        </w:rPr>
        <w:t xml:space="preserve">Gender identity. </w:t>
      </w:r>
      <w:r w:rsidR="00DE74E9" w:rsidRPr="00DE74E9">
        <w:rPr>
          <w:bCs/>
          <w:iCs/>
          <w:w w:val="100"/>
        </w:rPr>
        <w:t>A</w:t>
      </w:r>
      <w:r w:rsidRPr="00DE74E9">
        <w:rPr>
          <w:bCs/>
          <w:iCs/>
          <w:w w:val="100"/>
        </w:rPr>
        <w:t>ctual or perceived gender-related characteristics</w:t>
      </w:r>
      <w:r w:rsidR="00C24E8D">
        <w:rPr>
          <w:bCs/>
          <w:iCs/>
          <w:w w:val="100"/>
        </w:rPr>
        <w:t>.</w:t>
      </w:r>
    </w:p>
    <w:p w14:paraId="684BA309"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Handicap</w:t>
      </w:r>
      <w:r w:rsidRPr="00D9312A">
        <w:rPr>
          <w:b/>
          <w:w w:val="100"/>
        </w:rPr>
        <w:t>.</w:t>
      </w:r>
      <w:r>
        <w:rPr>
          <w:w w:val="100"/>
        </w:rPr>
        <w:t xml:space="preserve"> Any condition or characteristic that renders a person an individual with handicaps. </w:t>
      </w:r>
      <w:r w:rsidR="007106F7">
        <w:rPr>
          <w:w w:val="100"/>
        </w:rPr>
        <w:t xml:space="preserve">(See </w:t>
      </w:r>
      <w:r w:rsidR="007106F7">
        <w:rPr>
          <w:i/>
          <w:w w:val="100"/>
        </w:rPr>
        <w:t>person with disabilities</w:t>
      </w:r>
      <w:r>
        <w:rPr>
          <w:w w:val="100"/>
        </w:rPr>
        <w:t>.</w:t>
      </w:r>
      <w:r w:rsidR="007106F7">
        <w:rPr>
          <w:w w:val="100"/>
        </w:rPr>
        <w:t>)</w:t>
      </w:r>
    </w:p>
    <w:p w14:paraId="38BA84B5"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Head of household</w:t>
      </w:r>
      <w:r w:rsidRPr="00D9312A">
        <w:rPr>
          <w:b/>
          <w:i/>
          <w:iCs/>
          <w:w w:val="100"/>
        </w:rPr>
        <w:t>.</w:t>
      </w:r>
      <w:r>
        <w:rPr>
          <w:i/>
          <w:iCs/>
          <w:w w:val="100"/>
        </w:rPr>
        <w:t xml:space="preserve"> </w:t>
      </w:r>
      <w:r>
        <w:rPr>
          <w:w w:val="100"/>
        </w:rPr>
        <w:t>The adult member of the family who is the head of the household for purposes of determining income eligibility and rent.</w:t>
      </w:r>
    </w:p>
    <w:p w14:paraId="6681F7EE" w14:textId="77777777" w:rsidR="00A24AA8" w:rsidRPr="00DA072D" w:rsidRDefault="00A24AA8" w:rsidP="00DA072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DA072D">
        <w:rPr>
          <w:b/>
          <w:bCs/>
          <w:i/>
          <w:iCs/>
          <w:w w:val="100"/>
        </w:rPr>
        <w:t xml:space="preserve">Health and medical care expenses. </w:t>
      </w:r>
      <w:r w:rsidRPr="00DA072D">
        <w:rPr>
          <w:w w:val="100"/>
        </w:rPr>
        <w:t>Health and medical care expenses are any costs incurred in the diagnosis, cure, mitigation, treatment, or prevention of disease or payments for treatments affecting any structure or function of the body. Health and medical care expenses include medical insurance premiums and long-term care premiums that are paid or anticipated during the period for which annual income is computed.</w:t>
      </w:r>
    </w:p>
    <w:p w14:paraId="2311600C" w14:textId="77777777" w:rsidR="00EE278C" w:rsidRPr="00231326" w:rsidRDefault="00EE278C"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Household</w:t>
      </w:r>
      <w:r w:rsidR="00231326">
        <w:rPr>
          <w:b/>
          <w:bCs/>
          <w:i/>
          <w:iCs/>
          <w:w w:val="100"/>
        </w:rPr>
        <w:t xml:space="preserve">. </w:t>
      </w:r>
      <w:r w:rsidR="00231326">
        <w:rPr>
          <w:bCs/>
          <w:iCs/>
          <w:w w:val="100"/>
        </w:rPr>
        <w:t>A household includes additional people other than the family who, with the PHA’s permission, live in an assisted unit, such as live-in aides, foster children, and foster adults.</w:t>
      </w:r>
    </w:p>
    <w:p w14:paraId="6C9E6620" w14:textId="77777777" w:rsidR="00D94033" w:rsidRPr="00CE17B5"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i/>
          <w:w w:val="100"/>
        </w:rPr>
      </w:pPr>
      <w:r>
        <w:rPr>
          <w:b/>
          <w:bCs/>
          <w:i/>
          <w:iCs/>
          <w:w w:val="100"/>
        </w:rPr>
        <w:t xml:space="preserve">Housing agency (HA). </w:t>
      </w:r>
      <w:r w:rsidR="00CE17B5">
        <w:rPr>
          <w:iCs/>
          <w:w w:val="100"/>
        </w:rPr>
        <w:t xml:space="preserve">See </w:t>
      </w:r>
      <w:r w:rsidR="00CE17B5">
        <w:rPr>
          <w:i/>
          <w:iCs/>
          <w:w w:val="100"/>
        </w:rPr>
        <w:t>public housing agency.</w:t>
      </w:r>
    </w:p>
    <w:p w14:paraId="13C0DB8E" w14:textId="77777777" w:rsidR="00E102BB"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HUD.</w:t>
      </w:r>
      <w:r>
        <w:rPr>
          <w:w w:val="100"/>
        </w:rPr>
        <w:t xml:space="preserve"> The </w:t>
      </w:r>
      <w:r w:rsidR="00231326">
        <w:rPr>
          <w:w w:val="100"/>
        </w:rPr>
        <w:t xml:space="preserve">U.S. </w:t>
      </w:r>
      <w:r>
        <w:rPr>
          <w:w w:val="100"/>
        </w:rPr>
        <w:t>Department of Housing and Urban Development.</w:t>
      </w:r>
    </w:p>
    <w:p w14:paraId="68B388DC" w14:textId="77777777" w:rsidR="001C49BD" w:rsidRDefault="00FD4F54" w:rsidP="001C49B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1C49BD">
        <w:rPr>
          <w:b/>
          <w:bCs/>
          <w:i/>
          <w:iCs/>
          <w:w w:val="100"/>
        </w:rPr>
        <w:lastRenderedPageBreak/>
        <w:t xml:space="preserve">Human trafficking. </w:t>
      </w:r>
      <w:r w:rsidR="001C49BD">
        <w:rPr>
          <w:w w:val="100"/>
        </w:rPr>
        <w:t xml:space="preserve">A crime involving </w:t>
      </w:r>
      <w:r w:rsidR="001C49BD" w:rsidRPr="00902662">
        <w:rPr>
          <w:w w:val="100"/>
        </w:rPr>
        <w:t>the exploitation of a person for labor, services, or commercial sex.</w:t>
      </w:r>
      <w:r w:rsidR="001C49BD">
        <w:rPr>
          <w:w w:val="100"/>
        </w:rPr>
        <w:t xml:space="preserve"> </w:t>
      </w:r>
      <w:r w:rsidR="001C49BD" w:rsidRPr="00902662">
        <w:rPr>
          <w:w w:val="100"/>
        </w:rPr>
        <w:t xml:space="preserve">The </w:t>
      </w:r>
      <w:r w:rsidR="001C49BD" w:rsidRPr="006D06DD">
        <w:rPr>
          <w:bCs/>
          <w:iCs/>
          <w:w w:val="100"/>
        </w:rPr>
        <w:t>Trafficking</w:t>
      </w:r>
      <w:r w:rsidR="001C49BD" w:rsidRPr="00902662">
        <w:rPr>
          <w:w w:val="100"/>
        </w:rPr>
        <w:t xml:space="preserve"> Victims Protection Act of 2000 and its subsequent reauthorizations recognize and define two primary forms of human trafficking:</w:t>
      </w:r>
    </w:p>
    <w:p w14:paraId="4A965B8E" w14:textId="77777777" w:rsidR="001C49BD" w:rsidRPr="001C7F76" w:rsidRDefault="001C49BD" w:rsidP="006D06DD">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1C7F76">
        <w:rPr>
          <w:rFonts w:ascii="Times New Roman" w:hAnsi="Times New Roman" w:cs="Times New Roman"/>
          <w:w w:val="100"/>
          <w:sz w:val="24"/>
          <w:szCs w:val="24"/>
        </w:rPr>
        <w:t>Sex trafficking is the recruitment, harboring, transportation, provision, obtaining, patronizing, or soliciting of a person for the purpose of a commercial sex act in which a commercial sex act is induced by force, fraud, or coercion, or in which the person induced to perform such act has not attained 18 years of age. See 22 U.S.C. § 7102(11)(A).</w:t>
      </w:r>
    </w:p>
    <w:p w14:paraId="05432531" w14:textId="77777777" w:rsidR="001C49BD" w:rsidRPr="001C7F76" w:rsidRDefault="001C49BD" w:rsidP="00FD4F54">
      <w:pPr>
        <w:pStyle w:val="Bodywide-dash"/>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7" w:hanging="187"/>
        <w:rPr>
          <w:rFonts w:ascii="Times New Roman" w:hAnsi="Times New Roman" w:cs="Times New Roman"/>
          <w:w w:val="100"/>
          <w:sz w:val="24"/>
          <w:szCs w:val="24"/>
        </w:rPr>
      </w:pPr>
      <w:r w:rsidRPr="001C7F76">
        <w:rPr>
          <w:rFonts w:ascii="Times New Roman" w:hAnsi="Times New Roman" w:cs="Times New Roman"/>
          <w:w w:val="100"/>
          <w:sz w:val="24"/>
          <w:szCs w:val="24"/>
        </w:rPr>
        <w:t>Forced labor is the recruitment, harboring, transportation, provision, or obtaining of a person for labor or services, through the use of force, fraud, or coercion for the purpose of subjection to involuntary servitude, peonage, debt bondage, or slavery. See 22 U.S.C. § 7102(11)(B).</w:t>
      </w:r>
    </w:p>
    <w:p w14:paraId="7BF66AA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Imputed </w:t>
      </w:r>
      <w:r w:rsidR="00231326">
        <w:rPr>
          <w:b/>
          <w:bCs/>
          <w:i/>
          <w:iCs/>
          <w:w w:val="100"/>
        </w:rPr>
        <w:t>asset</w:t>
      </w:r>
      <w:r>
        <w:rPr>
          <w:b/>
          <w:bCs/>
          <w:i/>
          <w:iCs/>
          <w:w w:val="100"/>
        </w:rPr>
        <w:t>.</w:t>
      </w:r>
      <w:r>
        <w:rPr>
          <w:w w:val="100"/>
        </w:rPr>
        <w:t xml:space="preserve"> </w:t>
      </w:r>
      <w:r w:rsidR="00231326">
        <w:rPr>
          <w:w w:val="100"/>
        </w:rPr>
        <w:t xml:space="preserve">An </w:t>
      </w:r>
      <w:r w:rsidR="005F59F5">
        <w:rPr>
          <w:w w:val="100"/>
        </w:rPr>
        <w:t>a</w:t>
      </w:r>
      <w:r w:rsidR="00231326">
        <w:rPr>
          <w:w w:val="100"/>
        </w:rPr>
        <w:t xml:space="preserve">sset </w:t>
      </w:r>
      <w:r>
        <w:rPr>
          <w:w w:val="100"/>
        </w:rPr>
        <w:t xml:space="preserve">disposed of for less than </w:t>
      </w:r>
      <w:r w:rsidR="00231326">
        <w:rPr>
          <w:w w:val="100"/>
        </w:rPr>
        <w:t xml:space="preserve">fair market value </w:t>
      </w:r>
      <w:r>
        <w:rPr>
          <w:w w:val="100"/>
        </w:rPr>
        <w:t xml:space="preserve">during </w:t>
      </w:r>
      <w:r w:rsidR="00231326">
        <w:rPr>
          <w:w w:val="100"/>
        </w:rPr>
        <w:t xml:space="preserve">the </w:t>
      </w:r>
      <w:r>
        <w:rPr>
          <w:w w:val="100"/>
        </w:rPr>
        <w:t>two years preceding examination or reexamination.</w:t>
      </w:r>
    </w:p>
    <w:p w14:paraId="3766FFDB"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Imputed </w:t>
      </w:r>
      <w:r w:rsidR="00855954">
        <w:rPr>
          <w:b/>
          <w:bCs/>
          <w:i/>
          <w:iCs/>
          <w:w w:val="100"/>
        </w:rPr>
        <w:t xml:space="preserve">asset </w:t>
      </w:r>
      <w:r w:rsidR="00231326">
        <w:rPr>
          <w:b/>
          <w:bCs/>
          <w:i/>
          <w:iCs/>
          <w:w w:val="100"/>
        </w:rPr>
        <w:t>income</w:t>
      </w:r>
      <w:r>
        <w:rPr>
          <w:b/>
          <w:bCs/>
          <w:i/>
          <w:iCs/>
          <w:w w:val="100"/>
        </w:rPr>
        <w:t>.</w:t>
      </w:r>
      <w:r w:rsidR="00063715">
        <w:rPr>
          <w:b/>
          <w:bCs/>
          <w:i/>
          <w:iCs/>
          <w:w w:val="100"/>
        </w:rPr>
        <w:t xml:space="preserve"> </w:t>
      </w:r>
      <w:r w:rsidR="00063715" w:rsidRPr="00DA072D">
        <w:rPr>
          <w:w w:val="100"/>
        </w:rPr>
        <w:t>When the value of net family assets exceeds $50,000</w:t>
      </w:r>
      <w:r w:rsidR="00063715">
        <w:rPr>
          <w:w w:val="100"/>
        </w:rPr>
        <w:t xml:space="preserve"> </w:t>
      </w:r>
      <w:r w:rsidR="00063715" w:rsidRPr="00DA072D">
        <w:rPr>
          <w:w w:val="100"/>
        </w:rPr>
        <w:t>and the actual returns from a given asset cannot be calculated, imputed returns on the asset based on the current passbook savings rate, as determined by HUD.</w:t>
      </w:r>
    </w:p>
    <w:p w14:paraId="05725765"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Imputed welfare income.</w:t>
      </w:r>
      <w:r>
        <w:rPr>
          <w:w w:val="100"/>
        </w:rPr>
        <w:t xml:space="preserve"> An amount of annual income that is not actually received by a family as a result of a specified welfare benefit reduction but is included in the family’s annual income and therefore reflected in the family’s rental contribution.</w:t>
      </w:r>
    </w:p>
    <w:p w14:paraId="0E8F6136" w14:textId="77777777" w:rsidR="002050FA" w:rsidRPr="002050FA" w:rsidRDefault="002050FA"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 xml:space="preserve">Income-based rent. </w:t>
      </w:r>
      <w:r>
        <w:rPr>
          <w:bCs/>
          <w:iCs/>
          <w:w w:val="100"/>
        </w:rPr>
        <w:t>A tenant rent that is based on the family’s income and the PHA’s rent policies for determination of such rents.</w:t>
      </w:r>
    </w:p>
    <w:p w14:paraId="2D910BD7" w14:textId="77777777" w:rsidR="00D94033" w:rsidRDefault="00D94033" w:rsidP="00230BF9">
      <w:pPr>
        <w:pStyle w:val="Bodywide"/>
        <w:keepNext/>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Income information</w:t>
      </w:r>
      <w:r>
        <w:rPr>
          <w:w w:val="100"/>
        </w:rPr>
        <w:t xml:space="preserve"> means information relating to an </w:t>
      </w:r>
      <w:r w:rsidR="00231326">
        <w:rPr>
          <w:w w:val="100"/>
        </w:rPr>
        <w:t xml:space="preserve">individual’s </w:t>
      </w:r>
      <w:r>
        <w:rPr>
          <w:w w:val="100"/>
        </w:rPr>
        <w:t xml:space="preserve">income, including: </w:t>
      </w:r>
    </w:p>
    <w:p w14:paraId="30800BED" w14:textId="77777777" w:rsidR="00D94033" w:rsidRPr="00230BF9" w:rsidRDefault="00D94033" w:rsidP="00F05226">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230BF9">
        <w:rPr>
          <w:rFonts w:ascii="Times New Roman" w:hAnsi="Times New Roman" w:cs="Times New Roman"/>
          <w:w w:val="100"/>
          <w:sz w:val="24"/>
          <w:szCs w:val="24"/>
        </w:rPr>
        <w:t>All employment income information known to current or previous employers or other income sources</w:t>
      </w:r>
    </w:p>
    <w:p w14:paraId="3B564E40" w14:textId="77777777" w:rsidR="00D94033" w:rsidRPr="00230BF9" w:rsidRDefault="00D94033" w:rsidP="00F05226">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230BF9">
        <w:rPr>
          <w:rFonts w:ascii="Times New Roman" w:hAnsi="Times New Roman" w:cs="Times New Roman"/>
          <w:w w:val="100"/>
          <w:sz w:val="24"/>
          <w:szCs w:val="24"/>
        </w:rPr>
        <w:t xml:space="preserve">All information about wages, as defined in the </w:t>
      </w:r>
      <w:r w:rsidR="00231326">
        <w:rPr>
          <w:rFonts w:ascii="Times New Roman" w:hAnsi="Times New Roman" w:cs="Times New Roman"/>
          <w:w w:val="100"/>
          <w:sz w:val="24"/>
          <w:szCs w:val="24"/>
        </w:rPr>
        <w:t>s</w:t>
      </w:r>
      <w:r w:rsidR="00231326" w:rsidRPr="00230BF9">
        <w:rPr>
          <w:rFonts w:ascii="Times New Roman" w:hAnsi="Times New Roman" w:cs="Times New Roman"/>
          <w:w w:val="100"/>
          <w:sz w:val="24"/>
          <w:szCs w:val="24"/>
        </w:rPr>
        <w:t xml:space="preserve">tate's </w:t>
      </w:r>
      <w:r w:rsidRPr="00230BF9">
        <w:rPr>
          <w:rFonts w:ascii="Times New Roman" w:hAnsi="Times New Roman" w:cs="Times New Roman"/>
          <w:w w:val="100"/>
          <w:sz w:val="24"/>
          <w:szCs w:val="24"/>
        </w:rPr>
        <w:t xml:space="preserve">unemployment compensation law, including any </w:t>
      </w:r>
      <w:r w:rsidR="00231326">
        <w:rPr>
          <w:rFonts w:ascii="Times New Roman" w:hAnsi="Times New Roman" w:cs="Times New Roman"/>
          <w:w w:val="100"/>
          <w:sz w:val="24"/>
          <w:szCs w:val="24"/>
        </w:rPr>
        <w:t>s</w:t>
      </w:r>
      <w:r w:rsidR="00231326" w:rsidRPr="00230BF9">
        <w:rPr>
          <w:rFonts w:ascii="Times New Roman" w:hAnsi="Times New Roman" w:cs="Times New Roman"/>
          <w:w w:val="100"/>
          <w:sz w:val="24"/>
          <w:szCs w:val="24"/>
        </w:rPr>
        <w:t xml:space="preserve">ocial </w:t>
      </w:r>
      <w:r w:rsidR="00231326">
        <w:rPr>
          <w:rFonts w:ascii="Times New Roman" w:hAnsi="Times New Roman" w:cs="Times New Roman"/>
          <w:w w:val="100"/>
          <w:sz w:val="24"/>
          <w:szCs w:val="24"/>
        </w:rPr>
        <w:t>s</w:t>
      </w:r>
      <w:r w:rsidR="00231326" w:rsidRPr="00230BF9">
        <w:rPr>
          <w:rFonts w:ascii="Times New Roman" w:hAnsi="Times New Roman" w:cs="Times New Roman"/>
          <w:w w:val="100"/>
          <w:sz w:val="24"/>
          <w:szCs w:val="24"/>
        </w:rPr>
        <w:t xml:space="preserve">ecurity </w:t>
      </w:r>
      <w:r w:rsidR="00231326">
        <w:rPr>
          <w:rFonts w:ascii="Times New Roman" w:hAnsi="Times New Roman" w:cs="Times New Roman"/>
          <w:w w:val="100"/>
          <w:sz w:val="24"/>
          <w:szCs w:val="24"/>
        </w:rPr>
        <w:t>n</w:t>
      </w:r>
      <w:r w:rsidR="00231326" w:rsidRPr="00230BF9">
        <w:rPr>
          <w:rFonts w:ascii="Times New Roman" w:hAnsi="Times New Roman" w:cs="Times New Roman"/>
          <w:w w:val="100"/>
          <w:sz w:val="24"/>
          <w:szCs w:val="24"/>
        </w:rPr>
        <w:t>umber</w:t>
      </w:r>
      <w:r w:rsidRPr="00230BF9">
        <w:rPr>
          <w:rFonts w:ascii="Times New Roman" w:hAnsi="Times New Roman" w:cs="Times New Roman"/>
          <w:w w:val="100"/>
          <w:sz w:val="24"/>
          <w:szCs w:val="24"/>
        </w:rPr>
        <w:t xml:space="preserve">; name of the employee; quarterly wages of the employee; and the name, full address, telephone number, and, when known, </w:t>
      </w:r>
      <w:r w:rsidR="00231326">
        <w:rPr>
          <w:rFonts w:ascii="Times New Roman" w:hAnsi="Times New Roman" w:cs="Times New Roman"/>
          <w:w w:val="100"/>
          <w:sz w:val="24"/>
          <w:szCs w:val="24"/>
        </w:rPr>
        <w:t>e</w:t>
      </w:r>
      <w:r w:rsidR="00231326" w:rsidRPr="00230BF9">
        <w:rPr>
          <w:rFonts w:ascii="Times New Roman" w:hAnsi="Times New Roman" w:cs="Times New Roman"/>
          <w:w w:val="100"/>
          <w:sz w:val="24"/>
          <w:szCs w:val="24"/>
        </w:rPr>
        <w:t xml:space="preserve">mployer </w:t>
      </w:r>
      <w:r w:rsidR="00231326">
        <w:rPr>
          <w:rFonts w:ascii="Times New Roman" w:hAnsi="Times New Roman" w:cs="Times New Roman"/>
          <w:w w:val="100"/>
          <w:sz w:val="24"/>
          <w:szCs w:val="24"/>
        </w:rPr>
        <w:t>i</w:t>
      </w:r>
      <w:r w:rsidR="00231326" w:rsidRPr="00230BF9">
        <w:rPr>
          <w:rFonts w:ascii="Times New Roman" w:hAnsi="Times New Roman" w:cs="Times New Roman"/>
          <w:w w:val="100"/>
          <w:sz w:val="24"/>
          <w:szCs w:val="24"/>
        </w:rPr>
        <w:t xml:space="preserve">dentification </w:t>
      </w:r>
      <w:r w:rsidR="00231326">
        <w:rPr>
          <w:rFonts w:ascii="Times New Roman" w:hAnsi="Times New Roman" w:cs="Times New Roman"/>
          <w:w w:val="100"/>
          <w:sz w:val="24"/>
          <w:szCs w:val="24"/>
        </w:rPr>
        <w:t>n</w:t>
      </w:r>
      <w:r w:rsidR="00231326" w:rsidRPr="00230BF9">
        <w:rPr>
          <w:rFonts w:ascii="Times New Roman" w:hAnsi="Times New Roman" w:cs="Times New Roman"/>
          <w:w w:val="100"/>
          <w:sz w:val="24"/>
          <w:szCs w:val="24"/>
        </w:rPr>
        <w:t xml:space="preserve">umber </w:t>
      </w:r>
      <w:r w:rsidRPr="00230BF9">
        <w:rPr>
          <w:rFonts w:ascii="Times New Roman" w:hAnsi="Times New Roman" w:cs="Times New Roman"/>
          <w:w w:val="100"/>
          <w:sz w:val="24"/>
          <w:szCs w:val="24"/>
        </w:rPr>
        <w:t xml:space="preserve">of an employer reporting wages under a </w:t>
      </w:r>
      <w:r w:rsidR="00231326">
        <w:rPr>
          <w:rFonts w:ascii="Times New Roman" w:hAnsi="Times New Roman" w:cs="Times New Roman"/>
          <w:w w:val="100"/>
          <w:sz w:val="24"/>
          <w:szCs w:val="24"/>
        </w:rPr>
        <w:t>s</w:t>
      </w:r>
      <w:r w:rsidR="00231326" w:rsidRPr="00230BF9">
        <w:rPr>
          <w:rFonts w:ascii="Times New Roman" w:hAnsi="Times New Roman" w:cs="Times New Roman"/>
          <w:w w:val="100"/>
          <w:sz w:val="24"/>
          <w:szCs w:val="24"/>
        </w:rPr>
        <w:t xml:space="preserve">tate </w:t>
      </w:r>
      <w:r w:rsidRPr="00230BF9">
        <w:rPr>
          <w:rFonts w:ascii="Times New Roman" w:hAnsi="Times New Roman" w:cs="Times New Roman"/>
          <w:w w:val="100"/>
          <w:sz w:val="24"/>
          <w:szCs w:val="24"/>
        </w:rPr>
        <w:t xml:space="preserve">unemployment compensation law </w:t>
      </w:r>
    </w:p>
    <w:p w14:paraId="7904CE34" w14:textId="77777777" w:rsidR="00D94033" w:rsidRPr="00230BF9" w:rsidRDefault="00D94033" w:rsidP="00F05226">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230BF9">
        <w:rPr>
          <w:rFonts w:ascii="Times New Roman" w:hAnsi="Times New Roman" w:cs="Times New Roman"/>
          <w:w w:val="100"/>
          <w:sz w:val="24"/>
          <w:szCs w:val="24"/>
        </w:rPr>
        <w:t>Whether an individual is receiving, has received, or has applied for unemployment compensation, and the amount and the period received</w:t>
      </w:r>
    </w:p>
    <w:p w14:paraId="4867A2BE" w14:textId="77777777" w:rsidR="00D94033" w:rsidRPr="00230BF9" w:rsidRDefault="00D94033" w:rsidP="00F05226">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230BF9">
        <w:rPr>
          <w:rFonts w:ascii="Times New Roman" w:hAnsi="Times New Roman" w:cs="Times New Roman"/>
          <w:w w:val="100"/>
          <w:sz w:val="24"/>
          <w:szCs w:val="24"/>
        </w:rPr>
        <w:t>Unearned IRS income and self-employment wages and retirement income</w:t>
      </w:r>
    </w:p>
    <w:p w14:paraId="4ADB249F" w14:textId="77777777" w:rsidR="00D94033" w:rsidRPr="00230BF9" w:rsidRDefault="00D94033" w:rsidP="00A40427">
      <w:pPr>
        <w:pStyle w:val="Bodywide-dash"/>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7" w:hanging="187"/>
        <w:rPr>
          <w:rFonts w:ascii="Times New Roman" w:hAnsi="Times New Roman" w:cs="Times New Roman"/>
          <w:w w:val="100"/>
          <w:sz w:val="24"/>
          <w:szCs w:val="24"/>
        </w:rPr>
      </w:pPr>
      <w:r w:rsidRPr="00230BF9">
        <w:rPr>
          <w:rFonts w:ascii="Times New Roman" w:hAnsi="Times New Roman" w:cs="Times New Roman"/>
          <w:w w:val="100"/>
          <w:sz w:val="24"/>
          <w:szCs w:val="24"/>
        </w:rPr>
        <w:t>Wage, social security, and supplemental security income data obtained from the Social Security Administration.</w:t>
      </w:r>
    </w:p>
    <w:p w14:paraId="5418BA2F" w14:textId="77777777" w:rsidR="00356071" w:rsidRPr="00B01438" w:rsidRDefault="00356071" w:rsidP="00A52E23">
      <w:pPr>
        <w:pStyle w:val="Bodywide-dash"/>
        <w:keepNext/>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450" w:hanging="450"/>
        <w:rPr>
          <w:rFonts w:ascii="Times New Roman" w:hAnsi="Times New Roman" w:cs="Times New Roman"/>
          <w:w w:val="100"/>
          <w:sz w:val="24"/>
          <w:szCs w:val="24"/>
        </w:rPr>
      </w:pPr>
      <w:r>
        <w:rPr>
          <w:rFonts w:ascii="Times New Roman" w:hAnsi="Times New Roman" w:cs="Times New Roman"/>
          <w:b/>
          <w:bCs/>
          <w:i/>
          <w:iCs/>
          <w:w w:val="100"/>
          <w:sz w:val="24"/>
          <w:szCs w:val="24"/>
        </w:rPr>
        <w:lastRenderedPageBreak/>
        <w:t xml:space="preserve">Income Validation Tool (IVT) </w:t>
      </w:r>
      <w:r>
        <w:rPr>
          <w:rFonts w:ascii="Times New Roman" w:hAnsi="Times New Roman" w:cs="Times New Roman"/>
          <w:w w:val="100"/>
          <w:sz w:val="24"/>
          <w:szCs w:val="24"/>
        </w:rPr>
        <w:t>Accessible through HUD's EIV system, provides validation of tenant reported wages, unemployment compensation, and Social Security benefits by comparing the income reported in IMS-PIC via form HUD-50058 to information received from the Department of Health and Human Services’ (HHS) National Directory of New Hires (NDNH), and the Social Security Administration (SSA) data sharing agreements.</w:t>
      </w:r>
    </w:p>
    <w:p w14:paraId="53AB6F6B" w14:textId="77777777" w:rsidR="00A24AA8" w:rsidRPr="00DA072D" w:rsidRDefault="00A24AA8" w:rsidP="00DA072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DA072D">
        <w:rPr>
          <w:b/>
          <w:bCs/>
          <w:i/>
          <w:iCs/>
          <w:w w:val="100"/>
        </w:rPr>
        <w:t xml:space="preserve">Independent contractor. </w:t>
      </w:r>
      <w:r w:rsidRPr="00DA072D">
        <w:rPr>
          <w:w w:val="100"/>
        </w:rPr>
        <w:t>An individual who qualifies as an independent contractor instead of an employee in accordance with the Internal Revenue Code Federal income tax requirements and whose earnings are consequently subject to the Self-Employment Tax. In general, an individual is an independent contractor if the payer has the right to control or direct only the result of the work and not what will be done and how it will be done.</w:t>
      </w:r>
    </w:p>
    <w:p w14:paraId="72DE4D9C" w14:textId="77777777" w:rsidR="00D94033" w:rsidRPr="00231326"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i/>
          <w:w w:val="100"/>
        </w:rPr>
      </w:pPr>
      <w:r>
        <w:rPr>
          <w:b/>
          <w:bCs/>
          <w:i/>
          <w:iCs/>
          <w:w w:val="100"/>
        </w:rPr>
        <w:t>Individual with handicaps</w:t>
      </w:r>
      <w:r>
        <w:rPr>
          <w:b/>
          <w:bCs/>
          <w:w w:val="100"/>
        </w:rPr>
        <w:t xml:space="preserve">. </w:t>
      </w:r>
      <w:r w:rsidR="00231326">
        <w:rPr>
          <w:w w:val="100"/>
        </w:rPr>
        <w:t xml:space="preserve">See </w:t>
      </w:r>
      <w:r w:rsidR="00231326">
        <w:rPr>
          <w:i/>
          <w:w w:val="100"/>
        </w:rPr>
        <w:t>person with disabilities.</w:t>
      </w:r>
    </w:p>
    <w:p w14:paraId="55544F88" w14:textId="77777777" w:rsidR="00D5429D" w:rsidRDefault="00D5429D" w:rsidP="00D5429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w w:val="100"/>
        </w:rPr>
      </w:pPr>
      <w:r w:rsidRPr="008A154C">
        <w:rPr>
          <w:rStyle w:val="Emphasis"/>
          <w:b/>
          <w:bCs/>
        </w:rPr>
        <w:t xml:space="preserve">Upon PHA implementation of HOTMA 102/104: </w:t>
      </w:r>
      <w:r w:rsidRPr="008A154C">
        <w:rPr>
          <w:b/>
          <w:bCs/>
          <w:i/>
          <w:iCs/>
          <w:w w:val="100"/>
        </w:rPr>
        <w:t>Inflationary</w:t>
      </w:r>
      <w:r>
        <w:rPr>
          <w:b/>
          <w:bCs/>
          <w:i/>
          <w:iCs/>
          <w:w w:val="100"/>
        </w:rPr>
        <w:t xml:space="preserve"> index</w:t>
      </w:r>
      <w:r w:rsidRPr="00DC1C7C">
        <w:rPr>
          <w:i/>
          <w:iCs/>
          <w:w w:val="100"/>
        </w:rPr>
        <w:t xml:space="preserve">. </w:t>
      </w:r>
      <w:r w:rsidRPr="00DC1C7C">
        <w:rPr>
          <w:w w:val="100"/>
        </w:rPr>
        <w:t>An index</w:t>
      </w:r>
      <w:r w:rsidRPr="005E4371">
        <w:rPr>
          <w:w w:val="100"/>
        </w:rPr>
        <w:t xml:space="preserve"> </w:t>
      </w:r>
      <w:r w:rsidRPr="009A7C37">
        <w:rPr>
          <w:w w:val="100"/>
        </w:rPr>
        <w:t>based on the Consumer Price Index for Urban Wage Earners and Clerical Workers (CPI-W)</w:t>
      </w:r>
      <w:r>
        <w:rPr>
          <w:w w:val="100"/>
        </w:rPr>
        <w:t xml:space="preserve"> </w:t>
      </w:r>
      <w:r w:rsidRPr="005E4371">
        <w:rPr>
          <w:w w:val="100"/>
        </w:rPr>
        <w:t xml:space="preserve">used to make </w:t>
      </w:r>
      <w:r>
        <w:rPr>
          <w:w w:val="100"/>
        </w:rPr>
        <w:t>annual adjustments to the deduction for elderly disabled families, the cap for imputing returns on assets, the restriction on net family assets, the amount of net assets the PHA may determine based on self-certification by the family, and the dependent deduction.</w:t>
      </w:r>
    </w:p>
    <w:p w14:paraId="1E7C09F9"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Jurisdiction</w:t>
      </w:r>
      <w:r w:rsidRPr="00D9312A">
        <w:rPr>
          <w:b/>
          <w:w w:val="100"/>
        </w:rPr>
        <w:t>.</w:t>
      </w:r>
      <w:r>
        <w:rPr>
          <w:w w:val="100"/>
        </w:rPr>
        <w:t xml:space="preserve"> The area in which the PHA has authority under </w:t>
      </w:r>
      <w:r w:rsidR="00231326">
        <w:rPr>
          <w:w w:val="100"/>
        </w:rPr>
        <w:t xml:space="preserve">state </w:t>
      </w:r>
      <w:r>
        <w:rPr>
          <w:w w:val="100"/>
        </w:rPr>
        <w:t>and local law to administer the program.</w:t>
      </w:r>
    </w:p>
    <w:p w14:paraId="179748B6"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Lease</w:t>
      </w:r>
      <w:r w:rsidRPr="00D9312A">
        <w:rPr>
          <w:b/>
          <w:w w:val="100"/>
        </w:rPr>
        <w:t>.</w:t>
      </w:r>
      <w:r>
        <w:rPr>
          <w:w w:val="100"/>
        </w:rPr>
        <w:t xml:space="preserve"> A written agreement between </w:t>
      </w:r>
      <w:r w:rsidR="002050FA">
        <w:rPr>
          <w:w w:val="100"/>
        </w:rPr>
        <w:t>the PHA</w:t>
      </w:r>
      <w:r>
        <w:rPr>
          <w:w w:val="100"/>
        </w:rPr>
        <w:t xml:space="preserve"> and </w:t>
      </w:r>
      <w:r w:rsidR="00DE74E9">
        <w:rPr>
          <w:w w:val="100"/>
        </w:rPr>
        <w:t xml:space="preserve"> a tenant</w:t>
      </w:r>
      <w:r w:rsidR="002050FA">
        <w:rPr>
          <w:w w:val="100"/>
        </w:rPr>
        <w:t xml:space="preserve"> family</w:t>
      </w:r>
      <w:r>
        <w:rPr>
          <w:w w:val="100"/>
        </w:rPr>
        <w:t xml:space="preserve"> for the leasing a </w:t>
      </w:r>
      <w:r w:rsidR="00DE74E9">
        <w:rPr>
          <w:w w:val="100"/>
        </w:rPr>
        <w:t xml:space="preserve"> public </w:t>
      </w:r>
      <w:r w:rsidR="002050FA">
        <w:rPr>
          <w:w w:val="100"/>
        </w:rPr>
        <w:t>housing unit</w:t>
      </w:r>
      <w:r>
        <w:rPr>
          <w:w w:val="100"/>
        </w:rPr>
        <w:t>. The lease establishes the</w:t>
      </w:r>
      <w:r w:rsidR="00DE74E9">
        <w:rPr>
          <w:w w:val="100"/>
        </w:rPr>
        <w:t xml:space="preserve"> legal relationship be</w:t>
      </w:r>
      <w:r w:rsidR="008D0C29">
        <w:rPr>
          <w:w w:val="100"/>
        </w:rPr>
        <w:t>tween the PHA and the tenant </w:t>
      </w:r>
      <w:r w:rsidR="00DE74E9">
        <w:rPr>
          <w:w w:val="100"/>
        </w:rPr>
        <w:t>family.</w:t>
      </w:r>
    </w:p>
    <w:p w14:paraId="21CD2AE3" w14:textId="77777777" w:rsidR="00D94033" w:rsidRDefault="00D94033" w:rsidP="00C56905">
      <w:pPr>
        <w:pStyle w:val="Bodywide"/>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Live-in aide</w:t>
      </w:r>
      <w:r w:rsidRPr="00D9312A">
        <w:rPr>
          <w:b/>
          <w:w w:val="100"/>
        </w:rPr>
        <w:t>.</w:t>
      </w:r>
      <w:r>
        <w:rPr>
          <w:w w:val="100"/>
        </w:rPr>
        <w:t xml:space="preserve"> A person who resides with one or more elderly persons, or near-elderly persons, or persons with disabilities, and who: </w:t>
      </w:r>
    </w:p>
    <w:p w14:paraId="56F305DA" w14:textId="77777777" w:rsidR="00D94033" w:rsidRPr="00230BF9" w:rsidRDefault="00D94033" w:rsidP="00F05226">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230BF9">
        <w:rPr>
          <w:rFonts w:ascii="Times New Roman" w:hAnsi="Times New Roman" w:cs="Times New Roman"/>
          <w:w w:val="100"/>
          <w:sz w:val="24"/>
          <w:szCs w:val="24"/>
        </w:rPr>
        <w:t xml:space="preserve">Is determined to be essential to the care and well-being of the persons; </w:t>
      </w:r>
    </w:p>
    <w:p w14:paraId="44346FA9" w14:textId="77777777" w:rsidR="00D94033" w:rsidRPr="00230BF9" w:rsidRDefault="00D94033" w:rsidP="00F05226">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230BF9">
        <w:rPr>
          <w:rFonts w:ascii="Times New Roman" w:hAnsi="Times New Roman" w:cs="Times New Roman"/>
          <w:w w:val="100"/>
          <w:sz w:val="24"/>
          <w:szCs w:val="24"/>
        </w:rPr>
        <w:t xml:space="preserve">Is not obligated for the support of the persons; and </w:t>
      </w:r>
    </w:p>
    <w:p w14:paraId="2AAC7CB7" w14:textId="77777777" w:rsidR="00D94033" w:rsidRPr="00230BF9" w:rsidRDefault="00D94033" w:rsidP="00F05226">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cs="Times New Roman"/>
          <w:w w:val="100"/>
          <w:sz w:val="24"/>
          <w:szCs w:val="24"/>
        </w:rPr>
      </w:pPr>
      <w:r w:rsidRPr="00230BF9">
        <w:rPr>
          <w:rFonts w:ascii="Times New Roman" w:hAnsi="Times New Roman" w:cs="Times New Roman"/>
          <w:w w:val="100"/>
          <w:sz w:val="24"/>
          <w:szCs w:val="24"/>
        </w:rPr>
        <w:t>Would not be living in the unit except to provide the necessary supportive services.</w:t>
      </w:r>
    </w:p>
    <w:p w14:paraId="3639358C"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Local </w:t>
      </w:r>
      <w:r w:rsidR="00EB38FC">
        <w:rPr>
          <w:b/>
          <w:bCs/>
          <w:i/>
          <w:iCs/>
          <w:w w:val="100"/>
        </w:rPr>
        <w:t>preference</w:t>
      </w:r>
      <w:r>
        <w:rPr>
          <w:b/>
          <w:bCs/>
          <w:i/>
          <w:iCs/>
          <w:w w:val="100"/>
        </w:rPr>
        <w:t>.</w:t>
      </w:r>
      <w:r>
        <w:rPr>
          <w:w w:val="100"/>
        </w:rPr>
        <w:t xml:space="preserve"> A preference used by the PHA to select among applicant families.</w:t>
      </w:r>
    </w:p>
    <w:p w14:paraId="4BC8171F"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Low</w:t>
      </w:r>
      <w:r w:rsidR="009C42C3">
        <w:rPr>
          <w:b/>
          <w:bCs/>
          <w:i/>
          <w:iCs/>
          <w:w w:val="100"/>
        </w:rPr>
        <w:t>-</w:t>
      </w:r>
      <w:r w:rsidR="00EB38FC">
        <w:rPr>
          <w:b/>
          <w:bCs/>
          <w:i/>
          <w:iCs/>
          <w:w w:val="100"/>
        </w:rPr>
        <w:t>income family</w:t>
      </w:r>
      <w:r>
        <w:rPr>
          <w:b/>
          <w:bCs/>
          <w:i/>
          <w:iCs/>
          <w:w w:val="100"/>
        </w:rPr>
        <w:t>.</w:t>
      </w:r>
      <w:r>
        <w:rPr>
          <w:i/>
          <w:iCs/>
          <w:w w:val="100"/>
        </w:rPr>
        <w:t xml:space="preserve"> </w:t>
      </w:r>
      <w:r>
        <w:rPr>
          <w:w w:val="100"/>
        </w:rPr>
        <w:t>A family whose income does not exceed 80</w:t>
      </w:r>
      <w:r w:rsidR="00231326">
        <w:rPr>
          <w:w w:val="100"/>
        </w:rPr>
        <w:t xml:space="preserve"> percent</w:t>
      </w:r>
      <w:r>
        <w:rPr>
          <w:w w:val="100"/>
        </w:rPr>
        <w:t xml:space="preserve"> of the median income for the area as determined by HUD with adjustments for smaller or larger families, except that HUD may establish income limits higher or lower than 80</w:t>
      </w:r>
      <w:r w:rsidR="00231326">
        <w:rPr>
          <w:w w:val="100"/>
        </w:rPr>
        <w:t xml:space="preserve"> percent</w:t>
      </w:r>
      <w:r>
        <w:rPr>
          <w:w w:val="100"/>
        </w:rPr>
        <w:t xml:space="preserve"> for areas with unusually high or low incomes.</w:t>
      </w:r>
    </w:p>
    <w:p w14:paraId="562BE33E" w14:textId="77777777" w:rsidR="0082773F" w:rsidRPr="0082773F" w:rsidRDefault="0082773F"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 xml:space="preserve">Minimum rent. </w:t>
      </w:r>
      <w:r>
        <w:rPr>
          <w:bCs/>
          <w:iCs/>
          <w:w w:val="100"/>
        </w:rPr>
        <w:t xml:space="preserve">An amount established by the PHA </w:t>
      </w:r>
      <w:r w:rsidR="00855954">
        <w:rPr>
          <w:bCs/>
          <w:iCs/>
          <w:w w:val="100"/>
        </w:rPr>
        <w:t>of</w:t>
      </w:r>
      <w:r>
        <w:rPr>
          <w:bCs/>
          <w:iCs/>
          <w:w w:val="100"/>
        </w:rPr>
        <w:t xml:space="preserve"> zero </w:t>
      </w:r>
      <w:r w:rsidR="00855954">
        <w:rPr>
          <w:bCs/>
          <w:iCs/>
          <w:w w:val="100"/>
        </w:rPr>
        <w:t>to</w:t>
      </w:r>
      <w:r>
        <w:rPr>
          <w:bCs/>
          <w:iCs/>
          <w:w w:val="100"/>
        </w:rPr>
        <w:t xml:space="preserve"> $50.</w:t>
      </w:r>
    </w:p>
    <w:p w14:paraId="6CB99956"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Minor</w:t>
      </w:r>
      <w:r>
        <w:rPr>
          <w:b/>
          <w:bCs/>
          <w:w w:val="100"/>
        </w:rPr>
        <w:t>.</w:t>
      </w:r>
      <w:r>
        <w:rPr>
          <w:w w:val="100"/>
        </w:rPr>
        <w:t xml:space="preserve"> A member of the family household other than the family head or spouse, who is under 18 years of age.</w:t>
      </w:r>
    </w:p>
    <w:p w14:paraId="273C73F3"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Mixed family</w:t>
      </w:r>
      <w:r w:rsidRPr="00D9312A">
        <w:rPr>
          <w:b/>
          <w:i/>
          <w:iCs/>
          <w:w w:val="100"/>
        </w:rPr>
        <w:t>.</w:t>
      </w:r>
      <w:r>
        <w:rPr>
          <w:i/>
          <w:iCs/>
          <w:w w:val="100"/>
        </w:rPr>
        <w:t xml:space="preserve"> A</w:t>
      </w:r>
      <w:r>
        <w:rPr>
          <w:w w:val="100"/>
        </w:rPr>
        <w:t xml:space="preserve"> family whose members include those with citizenship or eligible immigration status, and those without citizenship or eligible immigration status.</w:t>
      </w:r>
    </w:p>
    <w:p w14:paraId="553906EB"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Monthly adjusted income</w:t>
      </w:r>
      <w:r>
        <w:rPr>
          <w:b/>
          <w:bCs/>
          <w:w w:val="100"/>
        </w:rPr>
        <w:t xml:space="preserve">. </w:t>
      </w:r>
      <w:r>
        <w:rPr>
          <w:w w:val="100"/>
        </w:rPr>
        <w:t>One twelfth of adjusted income.</w:t>
      </w:r>
    </w:p>
    <w:p w14:paraId="07CB56D1"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Monthly income</w:t>
      </w:r>
      <w:r>
        <w:rPr>
          <w:b/>
          <w:bCs/>
          <w:w w:val="100"/>
        </w:rPr>
        <w:t xml:space="preserve">. </w:t>
      </w:r>
      <w:r>
        <w:rPr>
          <w:w w:val="100"/>
        </w:rPr>
        <w:t>One twelfth of annual income.</w:t>
      </w:r>
    </w:p>
    <w:p w14:paraId="1ECE438E" w14:textId="77777777" w:rsidR="00D94033" w:rsidRDefault="00A40427"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National</w:t>
      </w:r>
      <w:r w:rsidR="00D94033" w:rsidRPr="00D9312A">
        <w:rPr>
          <w:b/>
          <w:i/>
          <w:iCs/>
          <w:w w:val="100"/>
        </w:rPr>
        <w:t>.</w:t>
      </w:r>
      <w:r w:rsidR="00D94033">
        <w:rPr>
          <w:i/>
          <w:iCs/>
          <w:w w:val="100"/>
        </w:rPr>
        <w:t xml:space="preserve"> A</w:t>
      </w:r>
      <w:r w:rsidR="00D94033">
        <w:rPr>
          <w:w w:val="100"/>
        </w:rPr>
        <w:t xml:space="preserve"> person who owes permanent allegiance to the United States, for example, as a result of birth in a United States territory or possession.</w:t>
      </w:r>
    </w:p>
    <w:p w14:paraId="6A0257D4"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Near-elderly family</w:t>
      </w:r>
      <w:r w:rsidRPr="00D9312A">
        <w:rPr>
          <w:b/>
          <w:w w:val="100"/>
        </w:rPr>
        <w:t>.</w:t>
      </w:r>
      <w:r>
        <w:rPr>
          <w:w w:val="100"/>
        </w:rPr>
        <w:t xml:space="preserve"> A family whose head, spouse, or sole member is a person who is at least 50 years of age but below the age of 62; or two or more persons, who are at least 50 years of age but below the age of 62, living together; or one or more persons who are at least 50 years of age but below the age of 62 living with one or more live-in aides.</w:t>
      </w:r>
    </w:p>
    <w:p w14:paraId="76F05786" w14:textId="77777777" w:rsidR="00D5429D" w:rsidRPr="008A154C" w:rsidRDefault="00D5429D" w:rsidP="00D5429D">
      <w:pPr>
        <w:pStyle w:val="Bodywide"/>
        <w:keepN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8A154C">
        <w:rPr>
          <w:rStyle w:val="Emphasis"/>
          <w:b/>
          <w:bCs/>
        </w:rPr>
        <w:t xml:space="preserve">Prior to PHA implementation of HOTMA 102/104: Net family assets. </w:t>
      </w:r>
      <w:r w:rsidRPr="008A154C">
        <w:rPr>
          <w:w w:val="100"/>
        </w:rPr>
        <w:t>(1) Net cash value after deducting reasonable costs that would be incurred in disposing of real property, savings, stocks, bonds, and other forms of capital investment, excluding interests in Indian trust land and excluding equity accounts in HUD homeownership programs. The value of necessary items of personal property such as furniture and automobiles shall be excluded.</w:t>
      </w:r>
    </w:p>
    <w:p w14:paraId="7D5AA504" w14:textId="77777777" w:rsidR="00D5429D" w:rsidRPr="008A154C" w:rsidRDefault="00D5429D" w:rsidP="00D5429D">
      <w:pPr>
        <w:pStyle w:val="Bodywide-dash"/>
        <w:keepNext/>
        <w:numPr>
          <w:ilvl w:val="0"/>
          <w:numId w:val="8"/>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8A154C">
        <w:rPr>
          <w:rFonts w:ascii="Times New Roman" w:hAnsi="Times New Roman" w:cs="Times New Roman"/>
          <w:w w:val="100"/>
          <w:sz w:val="24"/>
          <w:szCs w:val="24"/>
        </w:rPr>
        <w:t>In cases where a trust fund has been established and the trust is not revocable by, or under the control of, any member of the family or household, the value of the trust fund will not be considered an asset so long as the fund continues to be held in trust. Any income distributed from the trust fund shall be counted when determining annual income under §5.609.</w:t>
      </w:r>
    </w:p>
    <w:p w14:paraId="197975AE" w14:textId="77777777" w:rsidR="00D5429D" w:rsidRPr="008A154C" w:rsidRDefault="00D5429D" w:rsidP="00D5429D">
      <w:pPr>
        <w:pStyle w:val="Bodywide-dash"/>
        <w:keepNext/>
        <w:numPr>
          <w:ilvl w:val="0"/>
          <w:numId w:val="8"/>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 w:val="left" w:pos="630"/>
        </w:tabs>
        <w:spacing w:before="120" w:line="240" w:lineRule="auto"/>
        <w:ind w:left="630" w:hanging="270"/>
        <w:rPr>
          <w:rFonts w:ascii="Times New Roman" w:hAnsi="Times New Roman" w:cs="Times New Roman"/>
          <w:w w:val="100"/>
          <w:sz w:val="24"/>
          <w:szCs w:val="24"/>
        </w:rPr>
      </w:pPr>
      <w:r w:rsidRPr="008A154C">
        <w:rPr>
          <w:rFonts w:ascii="Times New Roman" w:hAnsi="Times New Roman" w:cs="Times New Roman"/>
          <w:w w:val="100"/>
          <w:sz w:val="24"/>
          <w:szCs w:val="24"/>
        </w:rPr>
        <w:t>In determining net family assets, PHAs or owners, as applicable, shall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therefore. In the case of a disposition as part of a separation or divorce settlement, the disposition will not be considered to be for less than fair market value if the applicant or tenant receives important consideration not measurable in dollar terms.</w:t>
      </w:r>
    </w:p>
    <w:p w14:paraId="63A444FD" w14:textId="77777777" w:rsidR="00A24AA8" w:rsidRPr="00DA072D" w:rsidRDefault="00FD4F54" w:rsidP="00D5429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rStyle w:val="Emphasis"/>
          <w:b/>
          <w:bCs/>
        </w:rPr>
        <w:br w:type="page"/>
      </w:r>
      <w:r w:rsidR="00D5429D" w:rsidRPr="008A154C">
        <w:rPr>
          <w:rStyle w:val="Emphasis"/>
          <w:b/>
          <w:bCs/>
        </w:rPr>
        <w:lastRenderedPageBreak/>
        <w:t>Upon PHA implementation of HOTMA 102/104:</w:t>
      </w:r>
      <w:r w:rsidR="00D5429D">
        <w:rPr>
          <w:rStyle w:val="Emphasis"/>
          <w:b/>
          <w:bCs/>
        </w:rPr>
        <w:t xml:space="preserve"> </w:t>
      </w:r>
      <w:r w:rsidR="00A24AA8" w:rsidRPr="00DA072D">
        <w:rPr>
          <w:b/>
          <w:bCs/>
          <w:i/>
          <w:iCs/>
          <w:w w:val="100"/>
        </w:rPr>
        <w:t>Net family assets.</w:t>
      </w:r>
      <w:r w:rsidR="00A24AA8" w:rsidRPr="00DA072D">
        <w:rPr>
          <w:w w:val="100"/>
        </w:rPr>
        <w:t xml:space="preserve"> (1) Net family assets is the net cash value of all assets owned</w:t>
      </w:r>
      <w:r w:rsidR="00A24AA8">
        <w:rPr>
          <w:w w:val="100"/>
        </w:rPr>
        <w:t xml:space="preserve"> </w:t>
      </w:r>
      <w:r w:rsidR="00A24AA8" w:rsidRPr="00DA072D">
        <w:rPr>
          <w:w w:val="100"/>
        </w:rPr>
        <w:t>by the family, after deducting reasonable costs that would be incurred in disposing real property, savings, stocks, bonds, and other forms of capital</w:t>
      </w:r>
      <w:r w:rsidR="00A24AA8">
        <w:rPr>
          <w:w w:val="100"/>
        </w:rPr>
        <w:t xml:space="preserve"> </w:t>
      </w:r>
      <w:r w:rsidR="00A24AA8" w:rsidRPr="00DA072D">
        <w:rPr>
          <w:w w:val="100"/>
        </w:rPr>
        <w:t>investment.</w:t>
      </w:r>
      <w:r w:rsidR="00A24AA8">
        <w:rPr>
          <w:w w:val="100"/>
        </w:rPr>
        <w:t xml:space="preserve"> </w:t>
      </w:r>
      <w:r w:rsidR="00A24AA8" w:rsidRPr="00DA072D">
        <w:rPr>
          <w:w w:val="100"/>
        </w:rPr>
        <w:t>(2) In determining net family assets, PHAs or owners, as applicable, must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w:t>
      </w:r>
      <w:r w:rsidR="00A24AA8">
        <w:rPr>
          <w:w w:val="100"/>
        </w:rPr>
        <w:t xml:space="preserve"> </w:t>
      </w:r>
      <w:r w:rsidR="00A24AA8" w:rsidRPr="00DA072D">
        <w:rPr>
          <w:w w:val="100"/>
        </w:rPr>
        <w:t>consideration received therefor. In the case of a disposition as part of a</w:t>
      </w:r>
      <w:r w:rsidR="00A24AA8">
        <w:rPr>
          <w:w w:val="100"/>
        </w:rPr>
        <w:t xml:space="preserve"> </w:t>
      </w:r>
      <w:r w:rsidR="00A24AA8" w:rsidRPr="00DA072D">
        <w:rPr>
          <w:w w:val="100"/>
        </w:rPr>
        <w:t>separation or divorce settlement, the disposition will not be considered to be</w:t>
      </w:r>
      <w:r w:rsidR="00A24AA8">
        <w:rPr>
          <w:w w:val="100"/>
        </w:rPr>
        <w:t xml:space="preserve"> </w:t>
      </w:r>
      <w:r w:rsidR="00A24AA8" w:rsidRPr="00DA072D">
        <w:rPr>
          <w:w w:val="100"/>
        </w:rPr>
        <w:t>for less than fair market value if the applicant or tenant receives consideration not measurable in dollar terms. Negative equity in real property or other investments does not prohibit the owner from selling the property or other investments, so negative equity alone would not justify excluding the property or other investments from family assets.</w:t>
      </w:r>
      <w:r w:rsidR="00A24AA8">
        <w:rPr>
          <w:w w:val="100"/>
        </w:rPr>
        <w:t xml:space="preserve"> </w:t>
      </w:r>
      <w:r w:rsidR="00A24AA8" w:rsidRPr="00DA072D">
        <w:rPr>
          <w:w w:val="100"/>
        </w:rPr>
        <w:t>(3) Excluded from the calculation of net family assets are:</w:t>
      </w:r>
      <w:r w:rsidR="00A24AA8">
        <w:rPr>
          <w:w w:val="100"/>
        </w:rPr>
        <w:t xml:space="preserve"> </w:t>
      </w:r>
      <w:r w:rsidR="00A24AA8" w:rsidRPr="00DA072D">
        <w:rPr>
          <w:w w:val="100"/>
        </w:rPr>
        <w:t>(</w:t>
      </w:r>
      <w:proofErr w:type="spellStart"/>
      <w:r w:rsidR="00A24AA8" w:rsidRPr="00DA072D">
        <w:rPr>
          <w:w w:val="100"/>
        </w:rPr>
        <w:t>i</w:t>
      </w:r>
      <w:proofErr w:type="spellEnd"/>
      <w:r w:rsidR="00A24AA8" w:rsidRPr="00DA072D">
        <w:rPr>
          <w:w w:val="100"/>
        </w:rPr>
        <w:t>) The value of necessary items of personal property;</w:t>
      </w:r>
      <w:r w:rsidR="00A24AA8">
        <w:rPr>
          <w:w w:val="100"/>
        </w:rPr>
        <w:t xml:space="preserve"> </w:t>
      </w:r>
      <w:r w:rsidR="00A24AA8" w:rsidRPr="00DA072D">
        <w:rPr>
          <w:w w:val="100"/>
        </w:rPr>
        <w:t>(ii) The combined value of all non-necessary items of personal property if the combined total value does not exceed $50,000 (which amount will be adjusted by HUD in accordance with the Consumer Price Index for Urban Wage Earners and Clerical Workers);</w:t>
      </w:r>
      <w:r w:rsidR="00A24AA8">
        <w:rPr>
          <w:w w:val="100"/>
        </w:rPr>
        <w:t xml:space="preserve"> </w:t>
      </w:r>
      <w:r w:rsidR="00A24AA8" w:rsidRPr="00DA072D">
        <w:rPr>
          <w:w w:val="100"/>
        </w:rPr>
        <w:t>(iii) The value of any account under a retirement plan recognized as such by the Internal Revenue Service, including individual retirement arrangements (IRAs), employer retirement plans, and retirement plans for self-employed individuals;</w:t>
      </w:r>
      <w:r w:rsidR="00A24AA8">
        <w:rPr>
          <w:w w:val="100"/>
        </w:rPr>
        <w:t xml:space="preserve"> </w:t>
      </w:r>
      <w:r w:rsidR="00A24AA8" w:rsidRPr="00DA072D">
        <w:rPr>
          <w:w w:val="100"/>
        </w:rPr>
        <w:t>(iv) The value of real property that the family does not have the effective legal</w:t>
      </w:r>
      <w:r w:rsidR="00A24AA8">
        <w:rPr>
          <w:w w:val="100"/>
        </w:rPr>
        <w:t xml:space="preserve"> </w:t>
      </w:r>
      <w:r w:rsidR="00A24AA8" w:rsidRPr="00DA072D">
        <w:rPr>
          <w:w w:val="100"/>
        </w:rPr>
        <w:t>authority to sell in the jurisdiction in which the property is located;</w:t>
      </w:r>
      <w:r w:rsidR="00A24AA8">
        <w:rPr>
          <w:w w:val="100"/>
        </w:rPr>
        <w:t xml:space="preserve"> </w:t>
      </w:r>
      <w:r w:rsidR="00A24AA8" w:rsidRPr="00DA072D">
        <w:rPr>
          <w:w w:val="100"/>
        </w:rPr>
        <w:t>(v) Any amounts recovered in any civil action or settlement based on a claim of malpractice, negligence, or other breach of duty owed to a family member arising out of law, that resulted in a family member being a person with a disability;</w:t>
      </w:r>
      <w:r w:rsidR="00A24AA8">
        <w:rPr>
          <w:w w:val="100"/>
        </w:rPr>
        <w:t xml:space="preserve"> </w:t>
      </w:r>
      <w:r w:rsidR="00A24AA8" w:rsidRPr="00DA072D">
        <w:rPr>
          <w:w w:val="100"/>
        </w:rPr>
        <w:t>(vi) The value of any Coverdell education savings account under section</w:t>
      </w:r>
      <w:r w:rsidR="00A24AA8">
        <w:rPr>
          <w:w w:val="100"/>
        </w:rPr>
        <w:t xml:space="preserve"> </w:t>
      </w:r>
      <w:r w:rsidR="00A24AA8" w:rsidRPr="00DA072D">
        <w:rPr>
          <w:w w:val="100"/>
        </w:rPr>
        <w:t>530 of the Internal Revenue Code of 1986, the value of any qualified tuition</w:t>
      </w:r>
      <w:r w:rsidR="00A24AA8">
        <w:rPr>
          <w:w w:val="100"/>
        </w:rPr>
        <w:t xml:space="preserve"> </w:t>
      </w:r>
      <w:r w:rsidR="00A24AA8" w:rsidRPr="00DA072D">
        <w:rPr>
          <w:w w:val="100"/>
        </w:rPr>
        <w:t>program under section 529 of such Code, the value of any Achieving a Better Life Experience (ABLE) account authorized under Section 529A of such Code, and the value of any “baby bond” account created, authorized, or funded by Federal, State, or local government.</w:t>
      </w:r>
      <w:r w:rsidR="00A24AA8">
        <w:rPr>
          <w:w w:val="100"/>
        </w:rPr>
        <w:t xml:space="preserve"> </w:t>
      </w:r>
      <w:r w:rsidR="00A24AA8" w:rsidRPr="00DA072D">
        <w:rPr>
          <w:w w:val="100"/>
        </w:rPr>
        <w:t>(vii) Interests in Indian trust land;</w:t>
      </w:r>
      <w:r w:rsidR="00A24AA8">
        <w:rPr>
          <w:w w:val="100"/>
        </w:rPr>
        <w:t xml:space="preserve"> </w:t>
      </w:r>
      <w:r w:rsidR="00A24AA8" w:rsidRPr="00DA072D">
        <w:rPr>
          <w:w w:val="100"/>
        </w:rPr>
        <w:t>(viii) Equity in a manufactured home where the family receives assistance under 24 CFR part 982;</w:t>
      </w:r>
      <w:r w:rsidR="00A24AA8">
        <w:rPr>
          <w:w w:val="100"/>
        </w:rPr>
        <w:t xml:space="preserve"> </w:t>
      </w:r>
      <w:r w:rsidR="00A24AA8" w:rsidRPr="00DA072D">
        <w:rPr>
          <w:w w:val="100"/>
        </w:rPr>
        <w:t>(ix) Equity in property under the Homeownership Option for which a family receives assistance under 24 CFR part 982;</w:t>
      </w:r>
      <w:r w:rsidR="00A24AA8">
        <w:rPr>
          <w:w w:val="100"/>
        </w:rPr>
        <w:t xml:space="preserve"> </w:t>
      </w:r>
      <w:r w:rsidR="00A24AA8" w:rsidRPr="00DA072D">
        <w:rPr>
          <w:w w:val="100"/>
        </w:rPr>
        <w:t>(x) Family Self-Sufficiency Accounts; and</w:t>
      </w:r>
      <w:r w:rsidR="00A24AA8">
        <w:rPr>
          <w:w w:val="100"/>
        </w:rPr>
        <w:t xml:space="preserve"> </w:t>
      </w:r>
      <w:r w:rsidR="00A24AA8" w:rsidRPr="00DA072D">
        <w:rPr>
          <w:w w:val="100"/>
        </w:rPr>
        <w:t>(xi) Federal tax refunds or refundable tax credits for a period of 12 months after receipt by the family.</w:t>
      </w:r>
      <w:r w:rsidR="00A24AA8">
        <w:rPr>
          <w:w w:val="100"/>
        </w:rPr>
        <w:t xml:space="preserve"> </w:t>
      </w:r>
      <w:r w:rsidR="00A24AA8" w:rsidRPr="00DA072D">
        <w:rPr>
          <w:w w:val="100"/>
        </w:rPr>
        <w:t>(4) In cases where a trust fund has been established and the trust is not revocable by, or under the control of, any member of the family or household,</w:t>
      </w:r>
      <w:r w:rsidR="00A24AA8">
        <w:rPr>
          <w:w w:val="100"/>
        </w:rPr>
        <w:t xml:space="preserve"> </w:t>
      </w:r>
      <w:r w:rsidR="00A24AA8" w:rsidRPr="00DA072D">
        <w:rPr>
          <w:w w:val="100"/>
        </w:rPr>
        <w:t>the trust fund is not a family asset and the value of the trust is not included in the calculation of net family assets, so long as the fund continues to be held in a trust that is not revocable by, or under the control of, any member of the family</w:t>
      </w:r>
      <w:r w:rsidR="00A24AA8">
        <w:rPr>
          <w:w w:val="100"/>
        </w:rPr>
        <w:t xml:space="preserve"> </w:t>
      </w:r>
      <w:r w:rsidR="00A24AA8" w:rsidRPr="00DA072D">
        <w:rPr>
          <w:w w:val="100"/>
        </w:rPr>
        <w:t>or household.</w:t>
      </w:r>
    </w:p>
    <w:p w14:paraId="2FF78144" w14:textId="77777777" w:rsidR="00E102BB"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Noncitizen</w:t>
      </w:r>
      <w:r w:rsidRPr="00D9312A">
        <w:rPr>
          <w:b/>
          <w:i/>
          <w:iCs/>
          <w:w w:val="100"/>
        </w:rPr>
        <w:t>.</w:t>
      </w:r>
      <w:r>
        <w:rPr>
          <w:i/>
          <w:iCs/>
          <w:w w:val="100"/>
        </w:rPr>
        <w:t xml:space="preserve"> A</w:t>
      </w:r>
      <w:r>
        <w:rPr>
          <w:w w:val="100"/>
        </w:rPr>
        <w:t xml:space="preserve"> person who is neither a citizen nor national of the United States.</w:t>
      </w:r>
    </w:p>
    <w:p w14:paraId="4526E1FF" w14:textId="77777777" w:rsidR="002F095C" w:rsidRPr="006128E7" w:rsidRDefault="002F095C" w:rsidP="00BF1917">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Pr>
          <w:b/>
          <w:bCs/>
          <w:i/>
          <w:iCs/>
        </w:rPr>
        <w:t>Non-public housing over-income family.</w:t>
      </w:r>
      <w:r w:rsidRPr="006128E7">
        <w:rPr>
          <w:rFonts w:ascii="Calibri" w:hAnsi="Calibri" w:cs="Calibri"/>
          <w:color w:val="FF0000"/>
          <w:sz w:val="22"/>
          <w:szCs w:val="22"/>
        </w:rPr>
        <w:t xml:space="preserve"> </w:t>
      </w:r>
      <w:r w:rsidRPr="006128E7">
        <w:t xml:space="preserve">A family </w:t>
      </w:r>
      <w:r w:rsidRPr="00BF1917">
        <w:rPr>
          <w:w w:val="100"/>
        </w:rPr>
        <w:t>whose</w:t>
      </w:r>
      <w:r w:rsidRPr="006128E7">
        <w:t xml:space="preserve"> income exceeds the over-income</w:t>
      </w:r>
      <w:r w:rsidR="006D06DD">
        <w:t xml:space="preserve"> </w:t>
      </w:r>
      <w:r w:rsidRPr="006128E7">
        <w:t xml:space="preserve">limit for 24 consecutive months and is </w:t>
      </w:r>
      <w:r w:rsidRPr="006D06DD">
        <w:rPr>
          <w:w w:val="100"/>
        </w:rPr>
        <w:t>paying</w:t>
      </w:r>
      <w:r w:rsidRPr="006128E7">
        <w:t xml:space="preserve"> the alternative non-public housing rent. </w:t>
      </w:r>
    </w:p>
    <w:p w14:paraId="7FB8DABC" w14:textId="77777777" w:rsidR="002F095C" w:rsidRPr="006128E7" w:rsidRDefault="00FD4F54" w:rsidP="002F095C">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2F095C">
        <w:rPr>
          <w:b/>
          <w:bCs/>
          <w:i/>
          <w:iCs/>
          <w:w w:val="100"/>
        </w:rPr>
        <w:lastRenderedPageBreak/>
        <w:t xml:space="preserve">Over-income family. </w:t>
      </w:r>
      <w:r w:rsidR="002F095C" w:rsidRPr="006128E7">
        <w:rPr>
          <w:w w:val="100"/>
        </w:rPr>
        <w:t>A family whose income exceeds the over-income limit.</w:t>
      </w:r>
    </w:p>
    <w:p w14:paraId="71AC5C19" w14:textId="77777777" w:rsidR="002F095C" w:rsidRPr="006128E7" w:rsidRDefault="002F095C" w:rsidP="006D06D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Pr>
          <w:b/>
          <w:bCs/>
          <w:i/>
          <w:iCs/>
        </w:rPr>
        <w:t xml:space="preserve">Over-income limit. </w:t>
      </w:r>
      <w:r w:rsidRPr="006128E7">
        <w:t>The over-</w:t>
      </w:r>
      <w:r w:rsidRPr="006D06DD">
        <w:rPr>
          <w:w w:val="100"/>
        </w:rPr>
        <w:t>income</w:t>
      </w:r>
      <w:r w:rsidRPr="006128E7">
        <w:t xml:space="preserve"> </w:t>
      </w:r>
      <w:r w:rsidRPr="00BF1917">
        <w:rPr>
          <w:w w:val="100"/>
        </w:rPr>
        <w:t>limit</w:t>
      </w:r>
      <w:r w:rsidRPr="006128E7">
        <w:t xml:space="preserve"> is determined by multiplying the applicable</w:t>
      </w:r>
    </w:p>
    <w:p w14:paraId="7C562A62" w14:textId="77777777" w:rsidR="002F095C" w:rsidRPr="006128E7" w:rsidRDefault="002F095C" w:rsidP="00AA0084">
      <w:pPr>
        <w:autoSpaceDE w:val="0"/>
        <w:autoSpaceDN w:val="0"/>
        <w:adjustRightInd w:val="0"/>
        <w:ind w:firstLine="360"/>
        <w:rPr>
          <w:color w:val="000000"/>
        </w:rPr>
      </w:pPr>
      <w:r w:rsidRPr="006128E7">
        <w:rPr>
          <w:color w:val="000000"/>
        </w:rPr>
        <w:t xml:space="preserve">income limit for a very low-income family, as defined in </w:t>
      </w:r>
      <w:r>
        <w:rPr>
          <w:color w:val="000000"/>
        </w:rPr>
        <w:t xml:space="preserve">24 CFR </w:t>
      </w:r>
      <w:r w:rsidRPr="006128E7">
        <w:rPr>
          <w:color w:val="000000"/>
        </w:rPr>
        <w:t>5.603(b), by a factor of 2.4.</w:t>
      </w:r>
    </w:p>
    <w:p w14:paraId="10A4E2D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PHA Plan.</w:t>
      </w:r>
      <w:r>
        <w:rPr>
          <w:w w:val="100"/>
        </w:rPr>
        <w:t xml:space="preserve"> The annual plan and the 5-year plan as adopted by the PHA and approved by HUD.</w:t>
      </w:r>
    </w:p>
    <w:p w14:paraId="209E5773"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Participant</w:t>
      </w:r>
      <w:r>
        <w:rPr>
          <w:i/>
          <w:iCs/>
          <w:w w:val="100"/>
        </w:rPr>
        <w:t xml:space="preserve"> </w:t>
      </w:r>
      <w:r w:rsidRPr="007F61BF">
        <w:rPr>
          <w:b/>
          <w:i/>
          <w:iCs/>
          <w:w w:val="100"/>
        </w:rPr>
        <w:t>(participant family).</w:t>
      </w:r>
      <w:r>
        <w:rPr>
          <w:i/>
          <w:iCs/>
          <w:w w:val="100"/>
        </w:rPr>
        <w:t xml:space="preserve"> </w:t>
      </w:r>
      <w:r>
        <w:rPr>
          <w:w w:val="100"/>
        </w:rPr>
        <w:t>A family that has been admitted to the PHA program and is cur</w:t>
      </w:r>
      <w:r w:rsidR="002141DB">
        <w:rPr>
          <w:w w:val="100"/>
        </w:rPr>
        <w:t>rently assisted in the program.</w:t>
      </w:r>
    </w:p>
    <w:p w14:paraId="758DA35A" w14:textId="77777777" w:rsidR="00CE17B5" w:rsidRDefault="00D94033" w:rsidP="002141DB">
      <w:pPr>
        <w:pStyle w:val="HeadingRunIn"/>
        <w:keepNext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200" w:lineRule="atLeast"/>
        <w:ind w:left="360" w:hanging="360"/>
        <w:rPr>
          <w:b w:val="0"/>
          <w:bCs w:val="0"/>
          <w:w w:val="100"/>
          <w:sz w:val="22"/>
          <w:szCs w:val="22"/>
        </w:rPr>
      </w:pPr>
      <w:r w:rsidRPr="00CE17B5">
        <w:rPr>
          <w:bCs w:val="0"/>
          <w:i/>
          <w:iCs/>
          <w:w w:val="100"/>
        </w:rPr>
        <w:t xml:space="preserve">Person </w:t>
      </w:r>
      <w:r w:rsidR="007F61BF" w:rsidRPr="00CE17B5">
        <w:rPr>
          <w:bCs w:val="0"/>
          <w:i/>
          <w:iCs/>
          <w:w w:val="100"/>
        </w:rPr>
        <w:t xml:space="preserve">with </w:t>
      </w:r>
      <w:r w:rsidR="00CE17B5">
        <w:rPr>
          <w:bCs w:val="0"/>
          <w:i/>
          <w:iCs/>
          <w:w w:val="100"/>
        </w:rPr>
        <w:t>d</w:t>
      </w:r>
      <w:r w:rsidR="00CE17B5" w:rsidRPr="00CE17B5">
        <w:rPr>
          <w:bCs w:val="0"/>
          <w:i/>
          <w:iCs/>
          <w:w w:val="100"/>
        </w:rPr>
        <w:t>isabilities</w:t>
      </w:r>
      <w:r w:rsidRPr="00CE17B5">
        <w:rPr>
          <w:bCs w:val="0"/>
          <w:i/>
          <w:iCs/>
          <w:w w:val="100"/>
        </w:rPr>
        <w:t>.</w:t>
      </w:r>
      <w:r>
        <w:rPr>
          <w:w w:val="100"/>
        </w:rPr>
        <w:t xml:space="preserve"> </w:t>
      </w:r>
      <w:r w:rsidR="00CE17B5" w:rsidRPr="00CE17B5">
        <w:rPr>
          <w:b w:val="0"/>
          <w:bCs w:val="0"/>
          <w:i/>
          <w:iCs/>
          <w:w w:val="100"/>
        </w:rPr>
        <w:t>For the purposes of program eligibility</w:t>
      </w:r>
      <w:r w:rsidR="00CE17B5" w:rsidRPr="00CE17B5">
        <w:rPr>
          <w:b w:val="0"/>
          <w:bCs w:val="0"/>
          <w:w w:val="100"/>
        </w:rPr>
        <w:t xml:space="preserve">. A person who has a disability as defined </w:t>
      </w:r>
      <w:r w:rsidR="00F16E6B">
        <w:rPr>
          <w:b w:val="0"/>
          <w:bCs w:val="0"/>
          <w:w w:val="100"/>
        </w:rPr>
        <w:t>under the Social Security Act or Developmental Disabilities Care Act,</w:t>
      </w:r>
      <w:r w:rsidR="00CE17B5" w:rsidRPr="00CE17B5">
        <w:rPr>
          <w:b w:val="0"/>
          <w:bCs w:val="0"/>
          <w:w w:val="100"/>
        </w:rPr>
        <w:t xml:space="preserve"> or a person who has a physical or mental impairment expected to be of long and indefinite duration and whose ability to live independently is substantially impeded by that impairment but could be improved by more suitable housing conditions. This includes persons with AIDS or conditions arising from AIDS but excludes persons whose disability is based solely on drug or alcohol dependence. </w:t>
      </w:r>
      <w:r w:rsidR="00CE17B5" w:rsidRPr="00CE17B5">
        <w:rPr>
          <w:b w:val="0"/>
          <w:bCs w:val="0"/>
          <w:i/>
          <w:iCs/>
          <w:w w:val="100"/>
        </w:rPr>
        <w:t>For the purposes of reasonable accommodation.</w:t>
      </w:r>
      <w:r w:rsidR="00CE17B5" w:rsidRPr="00CE17B5">
        <w:rPr>
          <w:b w:val="0"/>
          <w:bCs w:val="0"/>
          <w:w w:val="100"/>
        </w:rPr>
        <w:t xml:space="preserve"> A person with a physical or mental impairment that substantially limits one or more major life activities, a person regarded as having such an impairment, or a </w:t>
      </w:r>
      <w:r w:rsidR="00E2641A">
        <w:rPr>
          <w:b w:val="0"/>
          <w:bCs w:val="0"/>
          <w:w w:val="100"/>
        </w:rPr>
        <w:t>person with a record of such an </w:t>
      </w:r>
      <w:r w:rsidR="00CE17B5" w:rsidRPr="00CE17B5">
        <w:rPr>
          <w:b w:val="0"/>
          <w:bCs w:val="0"/>
          <w:w w:val="100"/>
        </w:rPr>
        <w:t>impairment.</w:t>
      </w:r>
    </w:p>
    <w:p w14:paraId="55C0A5F6" w14:textId="77777777" w:rsidR="00D94033" w:rsidRDefault="00D94033" w:rsidP="002141DB">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Premises</w:t>
      </w:r>
      <w:r w:rsidRPr="00D9312A">
        <w:rPr>
          <w:b/>
          <w:w w:val="100"/>
        </w:rPr>
        <w:t>.</w:t>
      </w:r>
      <w:r>
        <w:rPr>
          <w:w w:val="100"/>
        </w:rPr>
        <w:t xml:space="preserve"> The building or complex in which the dwelling unit is located, including common areas and grounds.</w:t>
      </w:r>
    </w:p>
    <w:p w14:paraId="5AABA85B" w14:textId="77777777" w:rsidR="00A51720" w:rsidRPr="00CE17B5" w:rsidRDefault="00A51720"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Previously unemployed</w:t>
      </w:r>
      <w:r w:rsidR="00CE17B5">
        <w:rPr>
          <w:b/>
          <w:bCs/>
          <w:i/>
          <w:iCs/>
          <w:w w:val="100"/>
        </w:rPr>
        <w:t xml:space="preserve">. </w:t>
      </w:r>
      <w:r w:rsidR="00CE17B5">
        <w:rPr>
          <w:bCs/>
          <w:iCs/>
          <w:w w:val="100"/>
        </w:rPr>
        <w:t>With regard to the earned income disallowance, a person who has earned, in the 12 months previous to employment, no more than would be received for 10 hours of work per week for 50 weeks at the established minimum wage.</w:t>
      </w:r>
    </w:p>
    <w:p w14:paraId="06668AAC"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Public </w:t>
      </w:r>
      <w:r w:rsidR="00CE17B5">
        <w:rPr>
          <w:b/>
          <w:bCs/>
          <w:i/>
          <w:iCs/>
          <w:w w:val="100"/>
        </w:rPr>
        <w:t>assistance</w:t>
      </w:r>
      <w:r>
        <w:rPr>
          <w:b/>
          <w:bCs/>
          <w:w w:val="100"/>
        </w:rPr>
        <w:t>.</w:t>
      </w:r>
      <w:r>
        <w:rPr>
          <w:w w:val="100"/>
        </w:rPr>
        <w:t xml:space="preserve"> Welfare or other payments to families or individuals, based on need, which are made under programs funded, separately or jointly, by </w:t>
      </w:r>
      <w:r w:rsidR="00C85153">
        <w:rPr>
          <w:w w:val="100"/>
        </w:rPr>
        <w:t>federal</w:t>
      </w:r>
      <w:r>
        <w:rPr>
          <w:w w:val="100"/>
        </w:rPr>
        <w:t>, state, or local governments.</w:t>
      </w:r>
    </w:p>
    <w:p w14:paraId="26E29345"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D9312A">
        <w:rPr>
          <w:b/>
          <w:bCs/>
          <w:i/>
          <w:iCs/>
          <w:w w:val="100"/>
        </w:rPr>
        <w:t>Public</w:t>
      </w:r>
      <w:r w:rsidRPr="00D9312A">
        <w:rPr>
          <w:b/>
          <w:bCs/>
          <w:w w:val="100"/>
        </w:rPr>
        <w:t xml:space="preserve"> </w:t>
      </w:r>
      <w:r w:rsidR="00C85153">
        <w:rPr>
          <w:b/>
          <w:bCs/>
          <w:i/>
          <w:iCs/>
          <w:w w:val="100"/>
        </w:rPr>
        <w:t>h</w:t>
      </w:r>
      <w:r w:rsidR="00C85153" w:rsidRPr="00D9312A">
        <w:rPr>
          <w:b/>
          <w:bCs/>
          <w:i/>
          <w:iCs/>
          <w:w w:val="100"/>
        </w:rPr>
        <w:t>ousing</w:t>
      </w:r>
      <w:r w:rsidR="00C85153" w:rsidRPr="00D9312A">
        <w:rPr>
          <w:b/>
          <w:bCs/>
          <w:i/>
          <w:w w:val="100"/>
        </w:rPr>
        <w:t xml:space="preserve"> </w:t>
      </w:r>
      <w:r w:rsidR="00C85153">
        <w:rPr>
          <w:b/>
          <w:bCs/>
          <w:i/>
          <w:iCs/>
          <w:w w:val="100"/>
        </w:rPr>
        <w:t>a</w:t>
      </w:r>
      <w:r w:rsidR="00C85153" w:rsidRPr="00D9312A">
        <w:rPr>
          <w:b/>
          <w:bCs/>
          <w:i/>
          <w:iCs/>
          <w:w w:val="100"/>
        </w:rPr>
        <w:t>gency</w:t>
      </w:r>
      <w:r w:rsidR="00C85153" w:rsidRPr="00D9312A">
        <w:rPr>
          <w:b/>
          <w:w w:val="100"/>
        </w:rPr>
        <w:t xml:space="preserve"> </w:t>
      </w:r>
      <w:r w:rsidRPr="00D9312A">
        <w:rPr>
          <w:b/>
          <w:i/>
          <w:iCs/>
          <w:w w:val="100"/>
        </w:rPr>
        <w:t>(PHA)</w:t>
      </w:r>
      <w:r w:rsidRPr="00D9312A">
        <w:rPr>
          <w:b/>
          <w:w w:val="100"/>
        </w:rPr>
        <w:t>.</w:t>
      </w:r>
      <w:r>
        <w:rPr>
          <w:w w:val="100"/>
        </w:rPr>
        <w:t xml:space="preserve"> Any </w:t>
      </w:r>
      <w:r w:rsidR="0082773F">
        <w:rPr>
          <w:w w:val="100"/>
        </w:rPr>
        <w:t>state</w:t>
      </w:r>
      <w:r>
        <w:rPr>
          <w:w w:val="100"/>
        </w:rPr>
        <w:t>, county, municipality, or other governmental entity or public body, or agency or instrumentality of these entities, that is authorized to engage or assist in the development or operation of low-income housing under the 1937 Act.</w:t>
      </w:r>
    </w:p>
    <w:p w14:paraId="5D388D0A" w14:textId="77777777" w:rsidR="00A24AA8" w:rsidRPr="00DA072D" w:rsidRDefault="00D5429D" w:rsidP="00AB3A72">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ind w:left="0" w:firstLine="0"/>
        <w:rPr>
          <w:w w:val="100"/>
        </w:rPr>
      </w:pPr>
      <w:r w:rsidRPr="009811B6">
        <w:rPr>
          <w:rStyle w:val="Emphasis"/>
          <w:b/>
          <w:bCs/>
        </w:rPr>
        <w:t>Upon PHA implementation of HOTMA 102/104:</w:t>
      </w:r>
      <w:r>
        <w:rPr>
          <w:rStyle w:val="Emphasis"/>
          <w:b/>
          <w:bCs/>
        </w:rPr>
        <w:t xml:space="preserve"> </w:t>
      </w:r>
      <w:r w:rsidR="00A24AA8" w:rsidRPr="00DA072D">
        <w:rPr>
          <w:b/>
          <w:bCs/>
          <w:i/>
          <w:iCs/>
          <w:w w:val="100"/>
        </w:rPr>
        <w:t xml:space="preserve">Real property. </w:t>
      </w:r>
      <w:r w:rsidR="00A24AA8" w:rsidRPr="00DA072D">
        <w:rPr>
          <w:w w:val="100"/>
        </w:rPr>
        <w:t>Has the same meaning as that provided under the law of the State in which the property is located.</w:t>
      </w:r>
    </w:p>
    <w:p w14:paraId="5D87A3B4" w14:textId="77777777" w:rsidR="00E102BB" w:rsidRDefault="008C2D0D"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pPr>
      <w:r>
        <w:rPr>
          <w:b/>
          <w:bCs/>
          <w:i/>
          <w:iCs/>
          <w:w w:val="100"/>
        </w:rPr>
        <w:t xml:space="preserve">Reasonable </w:t>
      </w:r>
      <w:r w:rsidR="000E7672">
        <w:rPr>
          <w:b/>
          <w:bCs/>
          <w:i/>
          <w:iCs/>
          <w:w w:val="100"/>
        </w:rPr>
        <w:t>a</w:t>
      </w:r>
      <w:r>
        <w:rPr>
          <w:b/>
          <w:bCs/>
          <w:i/>
          <w:iCs/>
          <w:w w:val="100"/>
        </w:rPr>
        <w:t>ccommodation</w:t>
      </w:r>
      <w:r w:rsidR="00C85153">
        <w:rPr>
          <w:b/>
          <w:bCs/>
          <w:i/>
          <w:iCs/>
          <w:w w:val="100"/>
        </w:rPr>
        <w:t xml:space="preserve">. </w:t>
      </w:r>
      <w:r w:rsidR="000E7672" w:rsidRPr="000E7672">
        <w:rPr>
          <w:bCs/>
          <w:iCs/>
          <w:w w:val="100"/>
        </w:rPr>
        <w:t>A</w:t>
      </w:r>
      <w:r w:rsidR="000E7672">
        <w:rPr>
          <w:b/>
          <w:bCs/>
          <w:i/>
          <w:iCs/>
          <w:w w:val="100"/>
        </w:rPr>
        <w:t xml:space="preserve"> </w:t>
      </w:r>
      <w:r w:rsidR="000E7672">
        <w:t>change, exception, or adjustment to a rule, policy, practice, or service to allow a person with disabilities to fully access the PHA’s programs or services.</w:t>
      </w:r>
    </w:p>
    <w:p w14:paraId="37A01FE2"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Recertification</w:t>
      </w:r>
      <w:r>
        <w:rPr>
          <w:b/>
          <w:bCs/>
          <w:w w:val="100"/>
        </w:rPr>
        <w:t>.</w:t>
      </w:r>
      <w:r>
        <w:rPr>
          <w:w w:val="100"/>
        </w:rPr>
        <w:t xml:space="preserve"> Sometimes called </w:t>
      </w:r>
      <w:r w:rsidRPr="000E7672">
        <w:rPr>
          <w:i/>
          <w:w w:val="100"/>
        </w:rPr>
        <w:t>reexamination.</w:t>
      </w:r>
      <w:r>
        <w:rPr>
          <w:w w:val="100"/>
        </w:rPr>
        <w:t xml:space="preserve"> The process of securing documentation of total family income used to determine the rent the tenant will pay for the next 12 months if there are no additional changes to be reported. </w:t>
      </w:r>
    </w:p>
    <w:p w14:paraId="14F405BC"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Remaining </w:t>
      </w:r>
      <w:r w:rsidR="000E7672">
        <w:rPr>
          <w:b/>
          <w:bCs/>
          <w:i/>
          <w:iCs/>
          <w:w w:val="100"/>
        </w:rPr>
        <w:t xml:space="preserve">member </w:t>
      </w:r>
      <w:r>
        <w:rPr>
          <w:b/>
          <w:bCs/>
          <w:i/>
          <w:iCs/>
          <w:w w:val="100"/>
        </w:rPr>
        <w:t xml:space="preserve">of </w:t>
      </w:r>
      <w:r w:rsidR="000E7672">
        <w:rPr>
          <w:b/>
          <w:bCs/>
          <w:i/>
          <w:iCs/>
          <w:w w:val="100"/>
        </w:rPr>
        <w:t>the tenant family</w:t>
      </w:r>
      <w:r>
        <w:rPr>
          <w:b/>
          <w:bCs/>
          <w:w w:val="100"/>
        </w:rPr>
        <w:t>.</w:t>
      </w:r>
      <w:r>
        <w:rPr>
          <w:w w:val="100"/>
        </w:rPr>
        <w:t xml:space="preserve"> </w:t>
      </w:r>
      <w:r w:rsidR="000E7672">
        <w:rPr>
          <w:w w:val="100"/>
        </w:rPr>
        <w:t>The p</w:t>
      </w:r>
      <w:r>
        <w:rPr>
          <w:w w:val="100"/>
        </w:rPr>
        <w:t xml:space="preserve">erson left in assisted housing who may or may not normally qualify for assistance on </w:t>
      </w:r>
      <w:r w:rsidR="000E7672">
        <w:rPr>
          <w:w w:val="100"/>
        </w:rPr>
        <w:t xml:space="preserve">their </w:t>
      </w:r>
      <w:r>
        <w:rPr>
          <w:w w:val="100"/>
        </w:rPr>
        <w:t>own circumstances (i.e., an elderly spouse dies, leaving widow age 47 who is not disabled).</w:t>
      </w:r>
    </w:p>
    <w:p w14:paraId="708CAE99" w14:textId="77777777" w:rsidR="00D94033" w:rsidRDefault="00FD4F54"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br w:type="page"/>
      </w:r>
      <w:r w:rsidR="00D94033">
        <w:rPr>
          <w:b/>
          <w:bCs/>
          <w:i/>
          <w:iCs/>
          <w:w w:val="100"/>
        </w:rPr>
        <w:lastRenderedPageBreak/>
        <w:t xml:space="preserve">Residency </w:t>
      </w:r>
      <w:r w:rsidR="000E7672">
        <w:rPr>
          <w:b/>
          <w:bCs/>
          <w:i/>
          <w:iCs/>
          <w:w w:val="100"/>
        </w:rPr>
        <w:t>preference</w:t>
      </w:r>
      <w:r w:rsidR="00D94033">
        <w:rPr>
          <w:b/>
          <w:bCs/>
          <w:i/>
          <w:iCs/>
          <w:w w:val="100"/>
        </w:rPr>
        <w:t>.</w:t>
      </w:r>
      <w:r w:rsidR="00D94033">
        <w:rPr>
          <w:w w:val="100"/>
        </w:rPr>
        <w:t xml:space="preserve"> A PHA preference for admission of families that reside anywhere in a specified area, including families with a member who works or has been hired to work in the area (</w:t>
      </w:r>
      <w:r w:rsidR="000E7672">
        <w:rPr>
          <w:w w:val="100"/>
        </w:rPr>
        <w:t xml:space="preserve">See </w:t>
      </w:r>
      <w:r w:rsidR="00D94033" w:rsidRPr="000E7672">
        <w:rPr>
          <w:i/>
          <w:w w:val="100"/>
        </w:rPr>
        <w:t>residency preference area</w:t>
      </w:r>
      <w:r w:rsidR="00D94033">
        <w:rPr>
          <w:w w:val="100"/>
        </w:rPr>
        <w:t>).</w:t>
      </w:r>
    </w:p>
    <w:p w14:paraId="6013115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Residency </w:t>
      </w:r>
      <w:r w:rsidR="000E7672">
        <w:rPr>
          <w:b/>
          <w:bCs/>
          <w:i/>
          <w:iCs/>
          <w:w w:val="100"/>
        </w:rPr>
        <w:t>preference area</w:t>
      </w:r>
      <w:r>
        <w:rPr>
          <w:b/>
          <w:bCs/>
          <w:i/>
          <w:iCs/>
          <w:w w:val="100"/>
        </w:rPr>
        <w:t xml:space="preserve">. </w:t>
      </w:r>
      <w:r>
        <w:rPr>
          <w:w w:val="100"/>
        </w:rPr>
        <w:t>The specified area where families must reside to qualify for a residency preference.</w:t>
      </w:r>
    </w:p>
    <w:p w14:paraId="568D8794" w14:textId="77777777" w:rsidR="00063715"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Responsible entity</w:t>
      </w:r>
      <w:r>
        <w:rPr>
          <w:i/>
          <w:iCs/>
          <w:w w:val="100"/>
        </w:rPr>
        <w:t xml:space="preserve">. </w:t>
      </w:r>
      <w:r>
        <w:rPr>
          <w:w w:val="100"/>
        </w:rPr>
        <w:t xml:space="preserve">For the public housing </w:t>
      </w:r>
      <w:r w:rsidR="0082773F">
        <w:rPr>
          <w:w w:val="100"/>
        </w:rPr>
        <w:t>program</w:t>
      </w:r>
      <w:r>
        <w:rPr>
          <w:w w:val="100"/>
        </w:rPr>
        <w:t>, the PHA administering the program under an ACC with HUD.</w:t>
      </w:r>
    </w:p>
    <w:p w14:paraId="0E972976"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Secretary</w:t>
      </w:r>
      <w:r w:rsidRPr="00D9312A">
        <w:rPr>
          <w:b/>
          <w:w w:val="100"/>
        </w:rPr>
        <w:t>.</w:t>
      </w:r>
      <w:r>
        <w:rPr>
          <w:w w:val="100"/>
        </w:rPr>
        <w:t xml:space="preserve"> The Secretary of Housing and Urban Development.</w:t>
      </w:r>
    </w:p>
    <w:p w14:paraId="581E4E89" w14:textId="77777777" w:rsidR="00A24AA8" w:rsidRPr="00A24AA8" w:rsidRDefault="00A24AA8" w:rsidP="00DA072D">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rFonts w:ascii="Calibri" w:hAnsi="Calibri"/>
          <w:color w:val="FF0000"/>
          <w:sz w:val="22"/>
        </w:rPr>
      </w:pPr>
      <w:r w:rsidRPr="00DA072D">
        <w:rPr>
          <w:b/>
          <w:bCs/>
          <w:i/>
          <w:iCs/>
          <w:w w:val="100"/>
        </w:rPr>
        <w:t>Seasonal worker</w:t>
      </w:r>
      <w:r w:rsidRPr="00DA072D">
        <w:rPr>
          <w:w w:val="100"/>
        </w:rPr>
        <w:t>. An individual who is hired into a short-term position and the employment begins about the same time each year (such as summer or winter). Typically, the individual is hired to address seasonal demands that arise for the particular employer or industry.</w:t>
      </w:r>
    </w:p>
    <w:p w14:paraId="1DB7C03A"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Section</w:t>
      </w:r>
      <w:r>
        <w:rPr>
          <w:w w:val="100"/>
        </w:rPr>
        <w:t xml:space="preserve"> </w:t>
      </w:r>
      <w:r>
        <w:rPr>
          <w:b/>
          <w:bCs/>
          <w:i/>
          <w:iCs/>
          <w:w w:val="100"/>
        </w:rPr>
        <w:t>8</w:t>
      </w:r>
      <w:r w:rsidRPr="00D9312A">
        <w:rPr>
          <w:b/>
          <w:w w:val="100"/>
        </w:rPr>
        <w:t>.</w:t>
      </w:r>
      <w:r>
        <w:rPr>
          <w:w w:val="100"/>
        </w:rPr>
        <w:t xml:space="preserve"> Section 8 of the United States Housing Act of 1937</w:t>
      </w:r>
      <w:r w:rsidR="00432A2C">
        <w:rPr>
          <w:w w:val="100"/>
        </w:rPr>
        <w:t>; refers to the housing choice voucher program</w:t>
      </w:r>
      <w:r>
        <w:rPr>
          <w:w w:val="100"/>
        </w:rPr>
        <w:t>.</w:t>
      </w:r>
    </w:p>
    <w:p w14:paraId="2D563E79"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Security </w:t>
      </w:r>
      <w:r w:rsidR="002B6FAD">
        <w:rPr>
          <w:b/>
          <w:bCs/>
          <w:i/>
          <w:iCs/>
          <w:w w:val="100"/>
        </w:rPr>
        <w:t>deposit</w:t>
      </w:r>
      <w:r>
        <w:rPr>
          <w:b/>
          <w:bCs/>
          <w:i/>
          <w:iCs/>
          <w:w w:val="100"/>
        </w:rPr>
        <w:t xml:space="preserve">. </w:t>
      </w:r>
      <w:r>
        <w:rPr>
          <w:w w:val="100"/>
        </w:rPr>
        <w:t xml:space="preserve">A dollar amount (maximum set according to the regulations) which can be used for unpaid rent or damages to the </w:t>
      </w:r>
      <w:r w:rsidR="00432A2C">
        <w:rPr>
          <w:w w:val="100"/>
        </w:rPr>
        <w:t xml:space="preserve">PHA </w:t>
      </w:r>
      <w:r>
        <w:rPr>
          <w:w w:val="100"/>
        </w:rPr>
        <w:t>upon termination of the lease.</w:t>
      </w:r>
    </w:p>
    <w:p w14:paraId="60A773C8" w14:textId="77777777" w:rsidR="00B96DA9" w:rsidRDefault="00B96DA9"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 xml:space="preserve">Sexual assault. </w:t>
      </w:r>
      <w:r>
        <w:rPr>
          <w:bCs/>
          <w:iCs/>
          <w:w w:val="100"/>
        </w:rPr>
        <w:t xml:space="preserve">Any nonconsensual sexual act </w:t>
      </w:r>
      <w:r w:rsidR="00B27FE2">
        <w:rPr>
          <w:bCs/>
          <w:iCs/>
          <w:w w:val="100"/>
        </w:rPr>
        <w:t>proscribed by federal, tribal, or state law, including when the victim lacks capacity to consent (42 U.S.C. 13925(a))</w:t>
      </w:r>
    </w:p>
    <w:p w14:paraId="1311B8F8" w14:textId="77777777" w:rsidR="00DE74E9" w:rsidRPr="00B96DA9" w:rsidRDefault="00DE74E9"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Sexual orientation.</w:t>
      </w:r>
      <w:r>
        <w:rPr>
          <w:bCs/>
          <w:iCs/>
          <w:w w:val="100"/>
        </w:rPr>
        <w:t xml:space="preserve"> Homosexuality, heterosexuality or bisexuality</w:t>
      </w:r>
      <w:r w:rsidR="00C24E8D">
        <w:rPr>
          <w:bCs/>
          <w:iCs/>
          <w:w w:val="100"/>
        </w:rPr>
        <w:t>.</w:t>
      </w:r>
    </w:p>
    <w:p w14:paraId="29F1B87E"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Single </w:t>
      </w:r>
      <w:r w:rsidR="009E7156">
        <w:rPr>
          <w:b/>
          <w:bCs/>
          <w:i/>
          <w:iCs/>
          <w:w w:val="100"/>
        </w:rPr>
        <w:t>person</w:t>
      </w:r>
      <w:r>
        <w:rPr>
          <w:b/>
          <w:bCs/>
          <w:i/>
          <w:iCs/>
          <w:w w:val="100"/>
        </w:rPr>
        <w:t>.</w:t>
      </w:r>
      <w:r>
        <w:rPr>
          <w:i/>
          <w:iCs/>
          <w:w w:val="100"/>
        </w:rPr>
        <w:t xml:space="preserve"> </w:t>
      </w:r>
      <w:r>
        <w:rPr>
          <w:w w:val="100"/>
        </w:rPr>
        <w:t>A person living alone or intending to live alone.</w:t>
      </w:r>
    </w:p>
    <w:p w14:paraId="393F8EAB"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Social </w:t>
      </w:r>
      <w:r w:rsidR="002B6FAD">
        <w:rPr>
          <w:b/>
          <w:bCs/>
          <w:i/>
          <w:iCs/>
          <w:w w:val="100"/>
        </w:rPr>
        <w:t xml:space="preserve">security number </w:t>
      </w:r>
      <w:r>
        <w:rPr>
          <w:b/>
          <w:bCs/>
          <w:i/>
          <w:iCs/>
          <w:w w:val="100"/>
        </w:rPr>
        <w:t>(SSN)</w:t>
      </w:r>
      <w:r>
        <w:rPr>
          <w:b/>
          <w:bCs/>
          <w:w w:val="100"/>
        </w:rPr>
        <w:t xml:space="preserve">. </w:t>
      </w:r>
      <w:r>
        <w:rPr>
          <w:w w:val="100"/>
        </w:rPr>
        <w:t xml:space="preserve">The nine-digit number that is assigned to a person by the Social Security Administration and that identifies the record of the </w:t>
      </w:r>
      <w:r w:rsidR="002B6FAD">
        <w:rPr>
          <w:w w:val="100"/>
        </w:rPr>
        <w:t xml:space="preserve">person’s </w:t>
      </w:r>
      <w:r>
        <w:rPr>
          <w:w w:val="100"/>
        </w:rPr>
        <w:t>earnings reported to the Social Security Administration. The term does not include a number with a letter as a suffix that is used to identify an auxiliary beneficiary.</w:t>
      </w:r>
    </w:p>
    <w:p w14:paraId="5651083E"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Specified </w:t>
      </w:r>
      <w:r w:rsidR="002B6FAD">
        <w:rPr>
          <w:b/>
          <w:bCs/>
          <w:i/>
          <w:iCs/>
          <w:w w:val="100"/>
        </w:rPr>
        <w:t>welfare benefit reduction</w:t>
      </w:r>
      <w:r>
        <w:rPr>
          <w:b/>
          <w:bCs/>
          <w:i/>
          <w:iCs/>
          <w:w w:val="100"/>
        </w:rPr>
        <w:t>.</w:t>
      </w:r>
      <w:r>
        <w:rPr>
          <w:w w:val="100"/>
        </w:rPr>
        <w:t xml:space="preserve"> Those reductions of welfare benefits (for a covered family) that may not result in a reduction of the family rental contribution. A reduction of welfare benefits because of fraud in connection with the welfare program, or because of welfare sanction due to noncompliance with a welfare agency requirement to participate in an economic self-sufficiency program.</w:t>
      </w:r>
    </w:p>
    <w:p w14:paraId="7DB60F5B"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Spouse.</w:t>
      </w:r>
      <w:r>
        <w:rPr>
          <w:w w:val="100"/>
        </w:rPr>
        <w:t xml:space="preserve"> The marriage partner of the head of household.</w:t>
      </w:r>
    </w:p>
    <w:p w14:paraId="4C781849" w14:textId="77777777" w:rsidR="00CC6245" w:rsidRDefault="00CC6245"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sidRPr="00CC6245">
        <w:rPr>
          <w:b/>
          <w:bCs/>
          <w:i/>
          <w:iCs/>
          <w:w w:val="100"/>
        </w:rPr>
        <w:t>Stalking.</w:t>
      </w:r>
      <w:r w:rsidRPr="00CC6245">
        <w:rPr>
          <w:w w:val="100"/>
        </w:rPr>
        <w:t xml:space="preserve"> To follow, pursue, or repeatedly commit acts with the intent to kill, injure, harass, or intimidate; or to place under surveillance with the intent to kill, injure, harass, or intimidate another person; and in the course of, or as a result of, such following, pursuit, surveillance, or repeatedly committed acts, to place a person in reasonable fear of the death of, or serious bodily injury to, or to cause substantial emotional harm to (1) that person, (2) a member of the immediate family of that person, or (3) the spouse or intimate partner of that person.</w:t>
      </w:r>
    </w:p>
    <w:p w14:paraId="364876AC"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State </w:t>
      </w:r>
      <w:r w:rsidR="002B6FAD">
        <w:rPr>
          <w:b/>
          <w:bCs/>
          <w:i/>
          <w:iCs/>
          <w:w w:val="100"/>
        </w:rPr>
        <w:t xml:space="preserve">wage information collection agency </w:t>
      </w:r>
      <w:r>
        <w:rPr>
          <w:b/>
          <w:bCs/>
          <w:i/>
          <w:iCs/>
          <w:w w:val="100"/>
        </w:rPr>
        <w:t>(SWICA)</w:t>
      </w:r>
      <w:r>
        <w:rPr>
          <w:b/>
          <w:bCs/>
          <w:w w:val="100"/>
        </w:rPr>
        <w:t xml:space="preserve">. </w:t>
      </w:r>
      <w:r>
        <w:rPr>
          <w:w w:val="100"/>
        </w:rPr>
        <w:t>The state agency, including any Indian tribal agency, receiving quarterly wage reports from employers in the state, or an alternative system that has been determined by the Secretary of Labor to be as effective and timely in providing employment-related income and eligibility information.</w:t>
      </w:r>
    </w:p>
    <w:p w14:paraId="14FD6946" w14:textId="77777777" w:rsidR="001C49BD" w:rsidRPr="001C7F76" w:rsidRDefault="00BF1917" w:rsidP="00BF1917">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color w:val="auto"/>
          <w:w w:val="100"/>
        </w:rPr>
      </w:pPr>
      <w:r>
        <w:rPr>
          <w:b/>
          <w:bCs/>
          <w:i/>
          <w:iCs/>
          <w:w w:val="100"/>
        </w:rPr>
        <w:br w:type="page"/>
      </w:r>
      <w:r w:rsidR="001C49BD">
        <w:rPr>
          <w:b/>
          <w:bCs/>
          <w:i/>
          <w:iCs/>
          <w:w w:val="100"/>
        </w:rPr>
        <w:lastRenderedPageBreak/>
        <w:t xml:space="preserve">Technological abuse. </w:t>
      </w:r>
      <w:r w:rsidR="001C49BD">
        <w:rPr>
          <w:color w:val="auto"/>
          <w:w w:val="100"/>
        </w:rPr>
        <w:t>A</w:t>
      </w:r>
      <w:r w:rsidR="001C49BD" w:rsidRPr="001C7F76">
        <w:rPr>
          <w:color w:val="auto"/>
          <w:w w:val="100"/>
        </w:rPr>
        <w:t xml:space="preserve">n act or </w:t>
      </w:r>
      <w:r w:rsidR="001C49BD" w:rsidRPr="00663D79">
        <w:rPr>
          <w:w w:val="100"/>
        </w:rPr>
        <w:t>pattern</w:t>
      </w:r>
      <w:r w:rsidR="001C49BD" w:rsidRPr="001C7F76">
        <w:rPr>
          <w:color w:val="auto"/>
          <w:w w:val="100"/>
        </w:rPr>
        <w:t xml:space="preserve"> of behavior that occurs within domestic violence, dating violence, sexual assault, or stalking and is intended to harm, threaten, intimidate, control, stalk, harass, impersonate, exploit, extort, or monitor another person, except as otherwise permitted by law, that occurs using any form of technology, including but not limited to:</w:t>
      </w:r>
    </w:p>
    <w:p w14:paraId="58BC4C2A" w14:textId="77777777" w:rsidR="001C49BD" w:rsidRPr="001C7F76" w:rsidRDefault="001C49BD" w:rsidP="00BF1917">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w w:val="100"/>
          <w:sz w:val="24"/>
        </w:rPr>
      </w:pPr>
      <w:r w:rsidRPr="001C7F76">
        <w:rPr>
          <w:rFonts w:ascii="Times New Roman" w:hAnsi="Times New Roman"/>
          <w:w w:val="100"/>
          <w:sz w:val="24"/>
        </w:rPr>
        <w:t xml:space="preserve">Internet </w:t>
      </w:r>
      <w:r w:rsidRPr="00663D79">
        <w:rPr>
          <w:rFonts w:ascii="Times New Roman" w:hAnsi="Times New Roman" w:cs="Times New Roman"/>
          <w:sz w:val="24"/>
          <w:szCs w:val="24"/>
        </w:rPr>
        <w:t>enabled</w:t>
      </w:r>
      <w:r w:rsidRPr="001C7F76">
        <w:rPr>
          <w:rFonts w:ascii="Times New Roman" w:hAnsi="Times New Roman"/>
          <w:w w:val="100"/>
          <w:sz w:val="24"/>
        </w:rPr>
        <w:t xml:space="preserve"> devices</w:t>
      </w:r>
    </w:p>
    <w:p w14:paraId="4AC2C7C4" w14:textId="77777777" w:rsidR="001C49BD" w:rsidRPr="001C7F76" w:rsidRDefault="001C49BD" w:rsidP="00BF1917">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w w:val="100"/>
          <w:sz w:val="24"/>
        </w:rPr>
      </w:pPr>
      <w:r w:rsidRPr="001C7F76">
        <w:rPr>
          <w:rFonts w:ascii="Times New Roman" w:hAnsi="Times New Roman"/>
          <w:w w:val="100"/>
          <w:sz w:val="24"/>
        </w:rPr>
        <w:t xml:space="preserve">Online </w:t>
      </w:r>
      <w:r w:rsidRPr="00663D79">
        <w:rPr>
          <w:rFonts w:ascii="Times New Roman" w:hAnsi="Times New Roman" w:cs="Times New Roman"/>
          <w:sz w:val="24"/>
          <w:szCs w:val="24"/>
        </w:rPr>
        <w:t>spaces</w:t>
      </w:r>
      <w:r w:rsidRPr="001C7F76">
        <w:rPr>
          <w:rFonts w:ascii="Times New Roman" w:hAnsi="Times New Roman"/>
          <w:w w:val="100"/>
          <w:sz w:val="24"/>
        </w:rPr>
        <w:t xml:space="preserve"> and platforms</w:t>
      </w:r>
    </w:p>
    <w:p w14:paraId="2D76823F" w14:textId="77777777" w:rsidR="001C49BD" w:rsidRPr="001C7F76" w:rsidRDefault="001C49BD" w:rsidP="00BF1917">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w w:val="100"/>
          <w:sz w:val="24"/>
        </w:rPr>
      </w:pPr>
      <w:r w:rsidRPr="00663D79">
        <w:rPr>
          <w:rFonts w:ascii="Times New Roman" w:hAnsi="Times New Roman" w:cs="Times New Roman"/>
          <w:sz w:val="24"/>
          <w:szCs w:val="24"/>
        </w:rPr>
        <w:t>Computers</w:t>
      </w:r>
    </w:p>
    <w:p w14:paraId="366F6EC6" w14:textId="77777777" w:rsidR="001C49BD" w:rsidRPr="001C7F76" w:rsidRDefault="001C49BD" w:rsidP="00BF1917">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w w:val="100"/>
          <w:sz w:val="24"/>
        </w:rPr>
      </w:pPr>
      <w:r w:rsidRPr="001C7F76">
        <w:rPr>
          <w:rFonts w:ascii="Times New Roman" w:hAnsi="Times New Roman"/>
          <w:w w:val="100"/>
          <w:sz w:val="24"/>
        </w:rPr>
        <w:t xml:space="preserve">Mobile </w:t>
      </w:r>
      <w:r w:rsidRPr="00663D79">
        <w:rPr>
          <w:rFonts w:ascii="Times New Roman" w:hAnsi="Times New Roman" w:cs="Times New Roman"/>
          <w:sz w:val="24"/>
          <w:szCs w:val="24"/>
        </w:rPr>
        <w:t>devices</w:t>
      </w:r>
    </w:p>
    <w:p w14:paraId="6BF96B22" w14:textId="77777777" w:rsidR="001C49BD" w:rsidRPr="001C7F76" w:rsidRDefault="001C49BD" w:rsidP="00BF1917">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w w:val="100"/>
          <w:sz w:val="24"/>
        </w:rPr>
      </w:pPr>
      <w:r w:rsidRPr="00663D79">
        <w:rPr>
          <w:rFonts w:ascii="Times New Roman" w:hAnsi="Times New Roman" w:cs="Times New Roman"/>
          <w:sz w:val="24"/>
          <w:szCs w:val="24"/>
        </w:rPr>
        <w:t>Cameras</w:t>
      </w:r>
      <w:r w:rsidRPr="001C7F76">
        <w:rPr>
          <w:rFonts w:ascii="Times New Roman" w:hAnsi="Times New Roman"/>
          <w:w w:val="100"/>
          <w:sz w:val="24"/>
        </w:rPr>
        <w:t xml:space="preserve"> and imaging programs</w:t>
      </w:r>
    </w:p>
    <w:p w14:paraId="5A8FE2F3" w14:textId="77777777" w:rsidR="001C49BD" w:rsidRPr="001C7F76" w:rsidRDefault="001C49BD" w:rsidP="00BF1917">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w w:val="100"/>
          <w:sz w:val="24"/>
        </w:rPr>
      </w:pPr>
      <w:r w:rsidRPr="00663D79">
        <w:rPr>
          <w:rFonts w:ascii="Times New Roman" w:hAnsi="Times New Roman" w:cs="Times New Roman"/>
          <w:sz w:val="24"/>
          <w:szCs w:val="24"/>
        </w:rPr>
        <w:t>Apps</w:t>
      </w:r>
    </w:p>
    <w:p w14:paraId="5D0257D2" w14:textId="77777777" w:rsidR="001C49BD" w:rsidRPr="001C7F76" w:rsidRDefault="001C49BD" w:rsidP="00BF1917">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w w:val="100"/>
          <w:sz w:val="24"/>
        </w:rPr>
      </w:pPr>
      <w:r w:rsidRPr="00663D79">
        <w:rPr>
          <w:rFonts w:ascii="Times New Roman" w:hAnsi="Times New Roman" w:cs="Times New Roman"/>
          <w:sz w:val="24"/>
          <w:szCs w:val="24"/>
        </w:rPr>
        <w:t>Location</w:t>
      </w:r>
      <w:r w:rsidRPr="001C7F76">
        <w:rPr>
          <w:rFonts w:ascii="Times New Roman" w:hAnsi="Times New Roman"/>
          <w:w w:val="100"/>
          <w:sz w:val="24"/>
        </w:rPr>
        <w:t xml:space="preserve"> tracking devices</w:t>
      </w:r>
    </w:p>
    <w:p w14:paraId="3DF0016F" w14:textId="77777777" w:rsidR="001C49BD" w:rsidRPr="001C7F76" w:rsidRDefault="001C49BD" w:rsidP="00BF1917">
      <w:pPr>
        <w:pStyle w:val="Bodywide-dash"/>
        <w:keepNext/>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0" w:hanging="180"/>
        <w:rPr>
          <w:rFonts w:ascii="Times New Roman" w:hAnsi="Times New Roman"/>
          <w:w w:val="100"/>
          <w:sz w:val="24"/>
        </w:rPr>
      </w:pPr>
      <w:r w:rsidRPr="00663D79">
        <w:rPr>
          <w:rFonts w:ascii="Times New Roman" w:hAnsi="Times New Roman" w:cs="Times New Roman"/>
          <w:sz w:val="24"/>
          <w:szCs w:val="24"/>
        </w:rPr>
        <w:t>Communication</w:t>
      </w:r>
      <w:r w:rsidRPr="001C7F76">
        <w:rPr>
          <w:rFonts w:ascii="Times New Roman" w:hAnsi="Times New Roman"/>
          <w:w w:val="100"/>
          <w:sz w:val="24"/>
        </w:rPr>
        <w:t xml:space="preserve"> technologies</w:t>
      </w:r>
    </w:p>
    <w:p w14:paraId="3B73D99D" w14:textId="77777777" w:rsidR="001C49BD" w:rsidRPr="001C7F76" w:rsidRDefault="001C49BD" w:rsidP="00BF1917">
      <w:pPr>
        <w:pStyle w:val="Bodywide-dash"/>
        <w:numPr>
          <w:ilvl w:val="0"/>
          <w:numId w:val="7"/>
        </w:numPr>
        <w:tabs>
          <w:tab w:val="clear" w:pos="360"/>
          <w:tab w:val="clear" w:pos="540"/>
          <w:tab w:val="clear" w:pos="2880"/>
          <w:tab w:val="clear" w:pos="3600"/>
          <w:tab w:val="clear" w:pos="4320"/>
          <w:tab w:val="clear" w:pos="5040"/>
          <w:tab w:val="clear" w:pos="5760"/>
          <w:tab w:val="clear" w:pos="6480"/>
          <w:tab w:val="clear" w:pos="7200"/>
          <w:tab w:val="clear" w:pos="7920"/>
          <w:tab w:val="clear" w:pos="8640"/>
        </w:tabs>
        <w:spacing w:before="120" w:line="240" w:lineRule="auto"/>
        <w:ind w:left="547" w:hanging="187"/>
        <w:rPr>
          <w:rFonts w:ascii="Times New Roman" w:hAnsi="Times New Roman"/>
          <w:w w:val="100"/>
          <w:sz w:val="24"/>
        </w:rPr>
      </w:pPr>
      <w:r w:rsidRPr="001C7F76">
        <w:rPr>
          <w:rFonts w:ascii="Times New Roman" w:hAnsi="Times New Roman"/>
          <w:w w:val="100"/>
          <w:sz w:val="24"/>
        </w:rPr>
        <w:t xml:space="preserve">Any </w:t>
      </w:r>
      <w:r w:rsidRPr="00663D79">
        <w:rPr>
          <w:rFonts w:ascii="Times New Roman" w:hAnsi="Times New Roman" w:cs="Times New Roman"/>
          <w:sz w:val="24"/>
          <w:szCs w:val="24"/>
        </w:rPr>
        <w:t>other</w:t>
      </w:r>
      <w:r w:rsidRPr="001C7F76">
        <w:rPr>
          <w:rFonts w:ascii="Times New Roman" w:hAnsi="Times New Roman"/>
          <w:w w:val="100"/>
          <w:sz w:val="24"/>
        </w:rPr>
        <w:t xml:space="preserve"> emergency technologies</w:t>
      </w:r>
    </w:p>
    <w:p w14:paraId="66703127"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Tenant</w:t>
      </w:r>
      <w:r w:rsidRPr="00D9312A">
        <w:rPr>
          <w:b/>
          <w:w w:val="100"/>
        </w:rPr>
        <w:t>.</w:t>
      </w:r>
      <w:r>
        <w:rPr>
          <w:w w:val="100"/>
        </w:rPr>
        <w:t xml:space="preserve"> The person or persons (other than a live-in aide) who executes the lease as lessee of the dwelling unit.</w:t>
      </w:r>
    </w:p>
    <w:p w14:paraId="791A8C31"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Tenant</w:t>
      </w:r>
      <w:r>
        <w:rPr>
          <w:i/>
          <w:iCs/>
          <w:w w:val="100"/>
        </w:rPr>
        <w:t xml:space="preserve"> </w:t>
      </w:r>
      <w:r>
        <w:rPr>
          <w:b/>
          <w:bCs/>
          <w:i/>
          <w:iCs/>
          <w:w w:val="100"/>
        </w:rPr>
        <w:t>rent</w:t>
      </w:r>
      <w:r w:rsidRPr="00D9312A">
        <w:rPr>
          <w:b/>
          <w:i/>
          <w:iCs/>
          <w:w w:val="100"/>
        </w:rPr>
        <w:t>.</w:t>
      </w:r>
      <w:r>
        <w:rPr>
          <w:w w:val="100"/>
        </w:rPr>
        <w:t xml:space="preserve"> </w:t>
      </w:r>
      <w:r w:rsidR="004A7E65">
        <w:rPr>
          <w:w w:val="100"/>
        </w:rPr>
        <w:t>The amount payable monthly by the family as rent to the PHA</w:t>
      </w:r>
      <w:r>
        <w:rPr>
          <w:w w:val="100"/>
        </w:rPr>
        <w:t xml:space="preserve">. </w:t>
      </w:r>
    </w:p>
    <w:p w14:paraId="0A812AA4" w14:textId="77777777" w:rsidR="00A24AA8" w:rsidRDefault="00D94033" w:rsidP="00AB3A72">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
          <w:bCs/>
          <w:i/>
          <w:iCs/>
        </w:rPr>
      </w:pPr>
      <w:r>
        <w:rPr>
          <w:b/>
          <w:bCs/>
          <w:i/>
          <w:iCs/>
          <w:w w:val="100"/>
        </w:rPr>
        <w:t xml:space="preserve">Total </w:t>
      </w:r>
      <w:r w:rsidR="002B6FAD">
        <w:rPr>
          <w:b/>
          <w:bCs/>
          <w:i/>
          <w:iCs/>
          <w:w w:val="100"/>
        </w:rPr>
        <w:t xml:space="preserve">tenant payment </w:t>
      </w:r>
      <w:r>
        <w:rPr>
          <w:b/>
          <w:bCs/>
          <w:i/>
          <w:iCs/>
          <w:w w:val="100"/>
        </w:rPr>
        <w:t>(TTP)</w:t>
      </w:r>
      <w:r>
        <w:rPr>
          <w:b/>
          <w:bCs/>
          <w:w w:val="100"/>
        </w:rPr>
        <w:t>.</w:t>
      </w:r>
      <w:r>
        <w:rPr>
          <w:w w:val="100"/>
        </w:rPr>
        <w:t xml:space="preserve"> The total amount the HUD rent formula requires the tenant to pay toward rent and utilities.</w:t>
      </w:r>
    </w:p>
    <w:p w14:paraId="184D8C5A" w14:textId="77777777" w:rsidR="00A24AA8" w:rsidRPr="00A24AA8" w:rsidRDefault="00A24AA8" w:rsidP="00AB3A72">
      <w:pPr>
        <w:spacing w:before="120"/>
        <w:rPr>
          <w:rFonts w:ascii="Calibri" w:hAnsi="Calibri"/>
          <w:color w:val="FF0000"/>
          <w:sz w:val="22"/>
        </w:rPr>
      </w:pPr>
      <w:r w:rsidRPr="00DA072D">
        <w:rPr>
          <w:b/>
          <w:bCs/>
          <w:i/>
          <w:iCs/>
          <w:color w:val="000000"/>
        </w:rPr>
        <w:t>Unearned income</w:t>
      </w:r>
      <w:r w:rsidRPr="00B25966">
        <w:rPr>
          <w:rFonts w:ascii="Calibri" w:hAnsi="Calibri"/>
          <w:color w:val="FF0000"/>
          <w:sz w:val="22"/>
        </w:rPr>
        <w:t>.</w:t>
      </w:r>
      <w:r>
        <w:rPr>
          <w:rFonts w:ascii="Calibri" w:hAnsi="Calibri"/>
          <w:color w:val="FF0000"/>
          <w:sz w:val="22"/>
        </w:rPr>
        <w:t xml:space="preserve"> </w:t>
      </w:r>
      <w:r w:rsidRPr="00DA072D">
        <w:rPr>
          <w:bCs/>
          <w:iCs/>
          <w:color w:val="000000"/>
        </w:rPr>
        <w:t>Any annual income, as calculated under § 5.609, that is not earned income.</w:t>
      </w:r>
    </w:p>
    <w:p w14:paraId="720E2A11" w14:textId="77777777" w:rsidR="004A7E65" w:rsidRPr="004A7E65" w:rsidRDefault="004A7E65" w:rsidP="00AB3A72">
      <w:pPr>
        <w:pStyle w:val="Bodywide"/>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 xml:space="preserve">Utilities. </w:t>
      </w:r>
      <w:r>
        <w:rPr>
          <w:bCs/>
          <w:iCs/>
          <w:w w:val="100"/>
        </w:rPr>
        <w:t>Water, electricity, gas, other heating, refrigeration, cooking fuels, trash collection, and sewage services. Telephone service is not included.</w:t>
      </w:r>
    </w:p>
    <w:p w14:paraId="2470B20F" w14:textId="77777777" w:rsidR="00D94033" w:rsidRDefault="00D94033" w:rsidP="00CC6245">
      <w:pPr>
        <w:pStyle w:val="Bodywide"/>
        <w:keepLines/>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Utility allowance</w:t>
      </w:r>
      <w:r>
        <w:rPr>
          <w:b/>
          <w:bCs/>
          <w:w w:val="100"/>
        </w:rPr>
        <w:t>.</w:t>
      </w:r>
      <w:r>
        <w:rPr>
          <w:w w:val="100"/>
        </w:rPr>
        <w:t xml:space="preserve"> If the cost of utilities (except telephone) and other housing services for an assisted unit is not included in the tenant rent but is the responsibility of the family occupying the unit, an amount equal to the estimate made or approved by a PHA of the monthly cost of a reasonable consumption of such utilities and other services for the unit by an energy-conservative household of modest circumstances consistent with the requirements of a safe, sanitary, and healthful living environment.</w:t>
      </w:r>
    </w:p>
    <w:p w14:paraId="126BA1E0"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Utility reimbursement</w:t>
      </w:r>
      <w:r>
        <w:rPr>
          <w:b/>
          <w:bCs/>
          <w:w w:val="100"/>
        </w:rPr>
        <w:t>.</w:t>
      </w:r>
      <w:r>
        <w:rPr>
          <w:w w:val="100"/>
        </w:rPr>
        <w:t xml:space="preserve"> </w:t>
      </w:r>
      <w:r w:rsidR="004A7E65">
        <w:rPr>
          <w:w w:val="100"/>
        </w:rPr>
        <w:t>The amount, if any, by which the utility allowance for the unit, if applicable, exceeds the total tenant payment (TTP) for the family occupying the unit</w:t>
      </w:r>
      <w:r>
        <w:rPr>
          <w:w w:val="100"/>
        </w:rPr>
        <w:t>.</w:t>
      </w:r>
    </w:p>
    <w:p w14:paraId="462DB93C" w14:textId="77777777" w:rsidR="00127C62" w:rsidRDefault="00127C62"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 xml:space="preserve">Veteran. </w:t>
      </w:r>
      <w:r>
        <w:rPr>
          <w:bCs/>
          <w:iCs/>
          <w:w w:val="100"/>
        </w:rPr>
        <w:t>A person who has served in the active military or naval service of the United States at any time and who shall have been discharged or released therefrom under conditions other than dishonorable.</w:t>
      </w:r>
    </w:p>
    <w:p w14:paraId="632808BD" w14:textId="77777777" w:rsidR="00714C15" w:rsidRPr="00EF3F21" w:rsidRDefault="00714C15"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 xml:space="preserve">Victim. </w:t>
      </w:r>
      <w:r>
        <w:t>Any victim of VAWA violence/abuse, regardless of actual or perceived sexual orientation, gender identity, sex, or marital status.</w:t>
      </w:r>
    </w:p>
    <w:p w14:paraId="11E4219D" w14:textId="77777777" w:rsidR="00127C62" w:rsidRPr="00127C62" w:rsidRDefault="00127C62"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t>Violence Against Women Act (VAWA).</w:t>
      </w:r>
      <w:r>
        <w:rPr>
          <w:bCs/>
          <w:iCs/>
          <w:w w:val="100"/>
        </w:rPr>
        <w:t xml:space="preserve"> Prohibits denying admission to</w:t>
      </w:r>
      <w:r w:rsidR="006A2368">
        <w:rPr>
          <w:bCs/>
          <w:iCs/>
          <w:w w:val="100"/>
        </w:rPr>
        <w:t>, denying assistance under, or evicting from a public housing unit</w:t>
      </w:r>
      <w:r>
        <w:rPr>
          <w:bCs/>
          <w:iCs/>
          <w:w w:val="100"/>
        </w:rPr>
        <w:t xml:space="preserve"> an otherwise qualified applicant </w:t>
      </w:r>
      <w:r w:rsidR="006A2368">
        <w:rPr>
          <w:bCs/>
          <w:iCs/>
          <w:w w:val="100"/>
        </w:rPr>
        <w:t xml:space="preserve">or tenant </w:t>
      </w:r>
      <w:r>
        <w:rPr>
          <w:bCs/>
          <w:iCs/>
          <w:w w:val="100"/>
        </w:rPr>
        <w:t>on the basis that the applicant</w:t>
      </w:r>
      <w:r w:rsidR="006A2368">
        <w:rPr>
          <w:bCs/>
          <w:iCs/>
          <w:w w:val="100"/>
        </w:rPr>
        <w:t xml:space="preserve"> or tenant</w:t>
      </w:r>
      <w:r>
        <w:rPr>
          <w:bCs/>
          <w:iCs/>
          <w:w w:val="100"/>
        </w:rPr>
        <w:t xml:space="preserve"> is or has been a victim of domestic violence, dating violence, sexual assault, stalking</w:t>
      </w:r>
      <w:r w:rsidR="001C49BD">
        <w:rPr>
          <w:bCs/>
          <w:iCs/>
          <w:w w:val="100"/>
        </w:rPr>
        <w:t>, or human trafficking</w:t>
      </w:r>
      <w:r>
        <w:rPr>
          <w:bCs/>
          <w:iCs/>
          <w:w w:val="100"/>
        </w:rPr>
        <w:t>.</w:t>
      </w:r>
    </w:p>
    <w:p w14:paraId="77EA4D89" w14:textId="77777777" w:rsidR="00D94033" w:rsidRDefault="00D94033"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lastRenderedPageBreak/>
        <w:t>Violent criminal activity.</w:t>
      </w:r>
      <w:r>
        <w:rPr>
          <w:i/>
          <w:iCs/>
          <w:w w:val="100"/>
        </w:rPr>
        <w:t xml:space="preserve"> </w:t>
      </w:r>
      <w:r>
        <w:rPr>
          <w:w w:val="100"/>
        </w:rPr>
        <w:t>Any illegal criminal activity that has as one of its elements the use, attempted use, or threatened use of physical force against the person or property of another.</w:t>
      </w:r>
    </w:p>
    <w:p w14:paraId="72AD883D" w14:textId="77777777" w:rsidR="004A7E65" w:rsidRPr="004A7E65" w:rsidRDefault="00FD4F54" w:rsidP="00C56905">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bCs/>
          <w:iCs/>
          <w:w w:val="100"/>
        </w:rPr>
      </w:pPr>
      <w:r>
        <w:rPr>
          <w:b/>
          <w:bCs/>
          <w:i/>
          <w:iCs/>
          <w:w w:val="100"/>
        </w:rPr>
        <w:br w:type="page"/>
      </w:r>
      <w:r w:rsidR="004A7E65">
        <w:rPr>
          <w:b/>
          <w:bCs/>
          <w:i/>
          <w:iCs/>
          <w:w w:val="100"/>
        </w:rPr>
        <w:lastRenderedPageBreak/>
        <w:t xml:space="preserve">Waiting list. </w:t>
      </w:r>
      <w:r w:rsidR="004A7E65">
        <w:rPr>
          <w:bCs/>
          <w:iCs/>
          <w:w w:val="100"/>
        </w:rPr>
        <w:t>A list of families organized according to HUD regulations and PHA policy who are waiting for a unit to become available.</w:t>
      </w:r>
    </w:p>
    <w:p w14:paraId="06507597" w14:textId="77777777" w:rsidR="00A40427" w:rsidRDefault="00D94033" w:rsidP="00AB3A72">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b/>
          <w:bCs/>
          <w:i/>
          <w:iCs/>
          <w:w w:val="100"/>
        </w:rPr>
        <w:t>Welfare assistance</w:t>
      </w:r>
      <w:r>
        <w:rPr>
          <w:w w:val="100"/>
        </w:rPr>
        <w:t xml:space="preserve">. Income assistance from </w:t>
      </w:r>
      <w:r w:rsidR="00391973">
        <w:rPr>
          <w:w w:val="100"/>
        </w:rPr>
        <w:t xml:space="preserve">federal </w:t>
      </w:r>
      <w:r>
        <w:rPr>
          <w:w w:val="100"/>
        </w:rPr>
        <w:t xml:space="preserve">or </w:t>
      </w:r>
      <w:r w:rsidR="00391973">
        <w:rPr>
          <w:w w:val="100"/>
        </w:rPr>
        <w:t xml:space="preserve">state </w:t>
      </w:r>
      <w:r>
        <w:rPr>
          <w:w w:val="100"/>
        </w:rPr>
        <w:t xml:space="preserve">welfare programs, including assistance provided under TANF and general assistance. Does not include assistance directed solely to meeting housing expenses, nor programs that provide health care, childcare or other services for working families. </w:t>
      </w:r>
      <w:r w:rsidR="00391973" w:rsidRPr="00391973">
        <w:rPr>
          <w:w w:val="100"/>
        </w:rPr>
        <w:t>For the FSS program</w:t>
      </w:r>
      <w:r>
        <w:rPr>
          <w:w w:val="100"/>
        </w:rPr>
        <w:t xml:space="preserve"> (</w:t>
      </w:r>
      <w:r w:rsidR="003D71A6">
        <w:rPr>
          <w:w w:val="100"/>
        </w:rPr>
        <w:t xml:space="preserve">24 CFR </w:t>
      </w:r>
      <w:r>
        <w:rPr>
          <w:w w:val="100"/>
        </w:rPr>
        <w:t xml:space="preserve">984.103), </w:t>
      </w:r>
      <w:r w:rsidRPr="00391973">
        <w:rPr>
          <w:i/>
          <w:w w:val="100"/>
        </w:rPr>
        <w:t>welfare assistance</w:t>
      </w:r>
      <w:r>
        <w:rPr>
          <w:w w:val="100"/>
        </w:rPr>
        <w:t xml:space="preserve"> includes </w:t>
      </w:r>
      <w:r w:rsidR="003D71A6" w:rsidRPr="00845CF7">
        <w:rPr>
          <w:w w:val="100"/>
        </w:rPr>
        <w:t>only cash maintenance payments designed to meet a family’s ongoing basic needs</w:t>
      </w:r>
      <w:r w:rsidR="003D71A6">
        <w:rPr>
          <w:w w:val="100"/>
        </w:rPr>
        <w:t>. Does not include n</w:t>
      </w:r>
      <w:r w:rsidR="003D71A6" w:rsidRPr="00060175">
        <w:rPr>
          <w:w w:val="100"/>
        </w:rPr>
        <w:t>onrecurring short term benefits designed to address individual crisis situations</w:t>
      </w:r>
      <w:r w:rsidR="003D71A6">
        <w:rPr>
          <w:w w:val="100"/>
        </w:rPr>
        <w:t xml:space="preserve">, work subsidies, supportive services </w:t>
      </w:r>
      <w:r w:rsidR="003D71A6" w:rsidRPr="00DA42E5">
        <w:rPr>
          <w:w w:val="100"/>
        </w:rPr>
        <w:t>such as childcare and transportation provided to families who are employed</w:t>
      </w:r>
      <w:r w:rsidR="003D71A6">
        <w:rPr>
          <w:w w:val="100"/>
        </w:rPr>
        <w:t>,</w:t>
      </w:r>
      <w:r w:rsidR="003D71A6" w:rsidRPr="00DA42E5">
        <w:rPr>
          <w:w w:val="100"/>
        </w:rPr>
        <w:t xml:space="preserve"> </w:t>
      </w:r>
      <w:r w:rsidR="003D71A6">
        <w:rPr>
          <w:w w:val="100"/>
        </w:rPr>
        <w:t>r</w:t>
      </w:r>
      <w:r w:rsidR="003D71A6" w:rsidRPr="00DE4C1D">
        <w:rPr>
          <w:w w:val="100"/>
        </w:rPr>
        <w:t>efundable earned income tax credits</w:t>
      </w:r>
      <w:r w:rsidR="003D71A6">
        <w:rPr>
          <w:w w:val="100"/>
        </w:rPr>
        <w:t>, c</w:t>
      </w:r>
      <w:r w:rsidR="003D71A6" w:rsidRPr="003A7AA1">
        <w:rPr>
          <w:w w:val="100"/>
        </w:rPr>
        <w:t>ontributions to and distributions from Individual Development Accounts under TANF</w:t>
      </w:r>
      <w:r w:rsidR="003D71A6">
        <w:rPr>
          <w:w w:val="100"/>
        </w:rPr>
        <w:t>,</w:t>
      </w:r>
      <w:r w:rsidR="003D71A6" w:rsidRPr="00DE4C1D">
        <w:rPr>
          <w:w w:val="100"/>
        </w:rPr>
        <w:t xml:space="preserve"> </w:t>
      </w:r>
      <w:r w:rsidR="003D71A6">
        <w:rPr>
          <w:w w:val="100"/>
        </w:rPr>
        <w:t>s</w:t>
      </w:r>
      <w:r w:rsidR="003D71A6" w:rsidRPr="003943F5">
        <w:rPr>
          <w:w w:val="100"/>
        </w:rPr>
        <w:t>ervices such as counseling, case management, peer support, childcare information and referral, financial empowerment, transitional services, job retention, job advancement, and other employment-related services that to not provide basic income support</w:t>
      </w:r>
      <w:r w:rsidR="003D71A6">
        <w:rPr>
          <w:w w:val="100"/>
        </w:rPr>
        <w:t>, a</w:t>
      </w:r>
      <w:r w:rsidR="003D71A6" w:rsidRPr="00820CDC">
        <w:rPr>
          <w:w w:val="100"/>
        </w:rPr>
        <w:t>mounts solely directed to meeting housing expenses</w:t>
      </w:r>
      <w:r w:rsidR="003D71A6">
        <w:rPr>
          <w:w w:val="100"/>
        </w:rPr>
        <w:t xml:space="preserve">, amounts for health care, </w:t>
      </w:r>
      <w:r w:rsidR="003D71A6" w:rsidRPr="00DD1BCD">
        <w:rPr>
          <w:w w:val="100"/>
        </w:rPr>
        <w:t>Supplemental Nutrition Assistance Program (SNAP)</w:t>
      </w:r>
      <w:r w:rsidR="003D71A6">
        <w:rPr>
          <w:w w:val="100"/>
        </w:rPr>
        <w:t xml:space="preserve"> and emergency rental and utilities assistance, SSI, SSDI, or social security, and c</w:t>
      </w:r>
      <w:r w:rsidR="003D71A6" w:rsidRPr="00A45C6B">
        <w:rPr>
          <w:w w:val="100"/>
        </w:rPr>
        <w:t>hild-only or non-needy TANF grants made to or on behalf of a dependent child solely on the basis of the child’s need and not the need of the child’s current non-parental caretaker</w:t>
      </w:r>
      <w:r>
        <w:rPr>
          <w:w w:val="100"/>
        </w:rPr>
        <w:t>.</w:t>
      </w:r>
    </w:p>
    <w:p w14:paraId="57BBC4D9" w14:textId="77777777" w:rsidR="00D94033" w:rsidRPr="002A3179" w:rsidRDefault="00A40427" w:rsidP="00AB3A72">
      <w:pPr>
        <w:pStyle w:val="Bodywid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after="0" w:line="240" w:lineRule="auto"/>
        <w:rPr>
          <w:w w:val="100"/>
        </w:rPr>
      </w:pPr>
      <w:r>
        <w:rPr>
          <w:w w:val="100"/>
        </w:rPr>
        <w:br w:type="page"/>
      </w:r>
    </w:p>
    <w:sectPr w:rsidR="00D94033" w:rsidRPr="002A3179" w:rsidSect="006876B5">
      <w:headerReference w:type="even" r:id="rId10"/>
      <w:headerReference w:type="default" r:id="rId11"/>
      <w:footerReference w:type="even" r:id="rId12"/>
      <w:footerReference w:type="default" r:id="rId13"/>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D3CBB8" w14:textId="77777777" w:rsidR="00AC0CF9" w:rsidRDefault="00AC0CF9">
      <w:r>
        <w:separator/>
      </w:r>
    </w:p>
  </w:endnote>
  <w:endnote w:type="continuationSeparator" w:id="0">
    <w:p w14:paraId="796FFF23" w14:textId="77777777" w:rsidR="00AC0CF9" w:rsidRDefault="00AC0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oudy">
    <w:altName w:val="Cambria"/>
    <w:panose1 w:val="00000000000000000000"/>
    <w:charset w:val="00"/>
    <w:family w:val="roman"/>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751FE" w14:textId="77777777" w:rsidR="00F2229C" w:rsidRDefault="00F2229C">
    <w:pPr>
      <w:widowControl w:val="0"/>
      <w:autoSpaceDE w:val="0"/>
      <w:autoSpaceDN w:val="0"/>
      <w:adjustRightInd w:val="0"/>
      <w:rPr>
        <w:rFonts w:ascii="Goudy" w:hAnsi="Goud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F916B" w14:textId="77777777" w:rsidR="00F2229C" w:rsidRPr="00477514" w:rsidRDefault="00F2229C" w:rsidP="003E38DB">
    <w:pPr>
      <w:pStyle w:val="Footer"/>
      <w:framePr w:wrap="around" w:vAnchor="text" w:hAnchor="margin" w:xAlign="center" w:y="1"/>
      <w:spacing w:after="0"/>
      <w:rPr>
        <w:rStyle w:val="PageNumber"/>
      </w:rPr>
    </w:pPr>
    <w:r>
      <w:rPr>
        <w:rStyle w:val="PageNumber"/>
      </w:rPr>
      <w:t>GL</w:t>
    </w:r>
    <w:r w:rsidRPr="00477514">
      <w:rPr>
        <w:rStyle w:val="PageNumber"/>
      </w:rPr>
      <w:t>-</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3F21B3">
      <w:rPr>
        <w:rStyle w:val="PageNumber"/>
        <w:noProof/>
      </w:rPr>
      <w:t>4</w:t>
    </w:r>
    <w:r w:rsidRPr="00477514">
      <w:rPr>
        <w:rStyle w:val="PageNumber"/>
      </w:rPr>
      <w:fldChar w:fldCharType="end"/>
    </w:r>
  </w:p>
  <w:p w14:paraId="090AA4EB" w14:textId="77777777" w:rsidR="00F2229C" w:rsidRDefault="00F2229C" w:rsidP="003E38DB">
    <w:pPr>
      <w:tabs>
        <w:tab w:val="right" w:pos="9360"/>
      </w:tabs>
      <w:rPr>
        <w:sz w:val="18"/>
      </w:rPr>
    </w:pPr>
    <w:r w:rsidRPr="00796C25">
      <w:rPr>
        <w:szCs w:val="18"/>
      </w:rPr>
      <w:t>©</w:t>
    </w:r>
    <w:r>
      <w:rPr>
        <w:szCs w:val="18"/>
      </w:rPr>
      <w:t xml:space="preserve"> </w:t>
    </w:r>
    <w:r>
      <w:rPr>
        <w:sz w:val="18"/>
      </w:rPr>
      <w:t xml:space="preserve">Copyright </w:t>
    </w:r>
    <w:r w:rsidR="00040F9D">
      <w:rPr>
        <w:sz w:val="18"/>
      </w:rPr>
      <w:t xml:space="preserve">2024 </w:t>
    </w:r>
    <w:r>
      <w:rPr>
        <w:sz w:val="18"/>
      </w:rPr>
      <w:t>Nan McKay &amp; Associates</w:t>
    </w:r>
    <w:r>
      <w:rPr>
        <w:sz w:val="18"/>
      </w:rPr>
      <w:tab/>
    </w:r>
    <w:r w:rsidRPr="004C685C">
      <w:rPr>
        <w:sz w:val="18"/>
        <w:szCs w:val="18"/>
      </w:rPr>
      <w:t>A</w:t>
    </w:r>
    <w:r>
      <w:rPr>
        <w:sz w:val="18"/>
        <w:szCs w:val="18"/>
      </w:rPr>
      <w:t xml:space="preserve">COP </w:t>
    </w:r>
    <w:r w:rsidR="00040F9D">
      <w:rPr>
        <w:sz w:val="18"/>
        <w:szCs w:val="18"/>
      </w:rPr>
      <w:t>11/1/24</w:t>
    </w:r>
  </w:p>
  <w:p w14:paraId="78658656" w14:textId="77777777" w:rsidR="00F2229C" w:rsidRPr="003E38DB" w:rsidRDefault="00F2229C" w:rsidP="003E38DB">
    <w:pPr>
      <w:tabs>
        <w:tab w:val="center" w:pos="4680"/>
        <w:tab w:val="right" w:pos="9360"/>
      </w:tabs>
      <w:rPr>
        <w:sz w:val="18"/>
      </w:rPr>
    </w:pPr>
    <w:r>
      <w:rPr>
        <w:sz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6CDAA" w14:textId="77777777" w:rsidR="00AC0CF9" w:rsidRDefault="00AC0CF9">
      <w:r>
        <w:separator/>
      </w:r>
    </w:p>
  </w:footnote>
  <w:footnote w:type="continuationSeparator" w:id="0">
    <w:p w14:paraId="6E6996E9" w14:textId="77777777" w:rsidR="00AC0CF9" w:rsidRDefault="00AC0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6AB16" w14:textId="77777777" w:rsidR="00F2229C" w:rsidRDefault="00F2229C">
    <w:pPr>
      <w:widowControl w:val="0"/>
      <w:autoSpaceDE w:val="0"/>
      <w:autoSpaceDN w:val="0"/>
      <w:adjustRightInd w:val="0"/>
      <w:rPr>
        <w:rFonts w:ascii="Goudy" w:hAnsi="Goudy"/>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9056F" w14:textId="77777777" w:rsidR="00F2229C" w:rsidRDefault="00F2229C">
    <w:pPr>
      <w:widowControl w:val="0"/>
      <w:autoSpaceDE w:val="0"/>
      <w:autoSpaceDN w:val="0"/>
      <w:adjustRightInd w:val="0"/>
      <w:rPr>
        <w:rFonts w:ascii="Goudy" w:hAnsi="Goud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D0DE84F4"/>
    <w:lvl w:ilvl="0">
      <w:numFmt w:val="bullet"/>
      <w:lvlText w:val="*"/>
      <w:lvlJc w:val="left"/>
    </w:lvl>
  </w:abstractNum>
  <w:abstractNum w:abstractNumId="1" w15:restartNumberingAfterBreak="0">
    <w:nsid w:val="015264BB"/>
    <w:multiLevelType w:val="hybridMultilevel"/>
    <w:tmpl w:val="4FC49D46"/>
    <w:lvl w:ilvl="0" w:tplc="F96EACFA">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414102D"/>
    <w:multiLevelType w:val="hybridMultilevel"/>
    <w:tmpl w:val="62941F2A"/>
    <w:lvl w:ilvl="0" w:tplc="1BDADDD8">
      <w:start w:val="1"/>
      <w:numFmt w:val="bullet"/>
      <w:lvlText w:val="-"/>
      <w:lvlJc w:val="left"/>
      <w:pPr>
        <w:ind w:left="1350" w:hanging="360"/>
      </w:pPr>
      <w:rPr>
        <w:rFonts w:ascii="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2F562616"/>
    <w:multiLevelType w:val="hybridMultilevel"/>
    <w:tmpl w:val="AF6C67F4"/>
    <w:lvl w:ilvl="0" w:tplc="1BDADDD8">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020"/>
        </w:tabs>
        <w:ind w:left="1020" w:hanging="360"/>
      </w:pPr>
      <w:rPr>
        <w:rFonts w:ascii="Courier New" w:hAnsi="Courier New" w:cs="Courier New" w:hint="default"/>
      </w:rPr>
    </w:lvl>
    <w:lvl w:ilvl="2" w:tplc="04090005" w:tentative="1">
      <w:start w:val="1"/>
      <w:numFmt w:val="bullet"/>
      <w:lvlText w:val=""/>
      <w:lvlJc w:val="left"/>
      <w:pPr>
        <w:tabs>
          <w:tab w:val="num" w:pos="1740"/>
        </w:tabs>
        <w:ind w:left="1740" w:hanging="360"/>
      </w:pPr>
      <w:rPr>
        <w:rFonts w:ascii="Wingdings" w:hAnsi="Wingdings" w:hint="default"/>
      </w:rPr>
    </w:lvl>
    <w:lvl w:ilvl="3" w:tplc="04090001" w:tentative="1">
      <w:start w:val="1"/>
      <w:numFmt w:val="bullet"/>
      <w:lvlText w:val=""/>
      <w:lvlJc w:val="left"/>
      <w:pPr>
        <w:tabs>
          <w:tab w:val="num" w:pos="2460"/>
        </w:tabs>
        <w:ind w:left="2460" w:hanging="360"/>
      </w:pPr>
      <w:rPr>
        <w:rFonts w:ascii="Symbol" w:hAnsi="Symbol" w:hint="default"/>
      </w:rPr>
    </w:lvl>
    <w:lvl w:ilvl="4" w:tplc="04090003" w:tentative="1">
      <w:start w:val="1"/>
      <w:numFmt w:val="bullet"/>
      <w:lvlText w:val="o"/>
      <w:lvlJc w:val="left"/>
      <w:pPr>
        <w:tabs>
          <w:tab w:val="num" w:pos="3180"/>
        </w:tabs>
        <w:ind w:left="3180" w:hanging="360"/>
      </w:pPr>
      <w:rPr>
        <w:rFonts w:ascii="Courier New" w:hAnsi="Courier New" w:cs="Courier New" w:hint="default"/>
      </w:rPr>
    </w:lvl>
    <w:lvl w:ilvl="5" w:tplc="04090005" w:tentative="1">
      <w:start w:val="1"/>
      <w:numFmt w:val="bullet"/>
      <w:lvlText w:val=""/>
      <w:lvlJc w:val="left"/>
      <w:pPr>
        <w:tabs>
          <w:tab w:val="num" w:pos="3900"/>
        </w:tabs>
        <w:ind w:left="3900" w:hanging="360"/>
      </w:pPr>
      <w:rPr>
        <w:rFonts w:ascii="Wingdings" w:hAnsi="Wingdings" w:hint="default"/>
      </w:rPr>
    </w:lvl>
    <w:lvl w:ilvl="6" w:tplc="04090001" w:tentative="1">
      <w:start w:val="1"/>
      <w:numFmt w:val="bullet"/>
      <w:lvlText w:val=""/>
      <w:lvlJc w:val="left"/>
      <w:pPr>
        <w:tabs>
          <w:tab w:val="num" w:pos="4620"/>
        </w:tabs>
        <w:ind w:left="4620" w:hanging="360"/>
      </w:pPr>
      <w:rPr>
        <w:rFonts w:ascii="Symbol" w:hAnsi="Symbol" w:hint="default"/>
      </w:rPr>
    </w:lvl>
    <w:lvl w:ilvl="7" w:tplc="04090003" w:tentative="1">
      <w:start w:val="1"/>
      <w:numFmt w:val="bullet"/>
      <w:lvlText w:val="o"/>
      <w:lvlJc w:val="left"/>
      <w:pPr>
        <w:tabs>
          <w:tab w:val="num" w:pos="5340"/>
        </w:tabs>
        <w:ind w:left="5340" w:hanging="360"/>
      </w:pPr>
      <w:rPr>
        <w:rFonts w:ascii="Courier New" w:hAnsi="Courier New" w:cs="Courier New" w:hint="default"/>
      </w:rPr>
    </w:lvl>
    <w:lvl w:ilvl="8" w:tplc="04090005" w:tentative="1">
      <w:start w:val="1"/>
      <w:numFmt w:val="bullet"/>
      <w:lvlText w:val=""/>
      <w:lvlJc w:val="left"/>
      <w:pPr>
        <w:tabs>
          <w:tab w:val="num" w:pos="6060"/>
        </w:tabs>
        <w:ind w:left="6060" w:hanging="360"/>
      </w:pPr>
      <w:rPr>
        <w:rFonts w:ascii="Wingdings" w:hAnsi="Wingdings" w:hint="default"/>
      </w:rPr>
    </w:lvl>
  </w:abstractNum>
  <w:abstractNum w:abstractNumId="4" w15:restartNumberingAfterBreak="0">
    <w:nsid w:val="2FFE54E8"/>
    <w:multiLevelType w:val="multilevel"/>
    <w:tmpl w:val="16A8AC96"/>
    <w:lvl w:ilvl="0">
      <w:start w:val="1"/>
      <w:numFmt w:val="bullet"/>
      <w:lvlText w:val=""/>
      <w:lvlJc w:val="left"/>
      <w:pPr>
        <w:tabs>
          <w:tab w:val="num" w:pos="1800"/>
        </w:tabs>
        <w:ind w:left="180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09A3E02"/>
    <w:multiLevelType w:val="hybridMultilevel"/>
    <w:tmpl w:val="F1143D3C"/>
    <w:lvl w:ilvl="0" w:tplc="1BDADDD8">
      <w:start w:val="1"/>
      <w:numFmt w:val="bullet"/>
      <w:lvlText w:val="-"/>
      <w:lvlJc w:val="left"/>
      <w:pPr>
        <w:ind w:left="720" w:hanging="360"/>
      </w:pPr>
      <w:rPr>
        <w:rFonts w:ascii="Times New Roman" w:hAnsi="Times New Roman" w:cs="Times New Roman" w:hint="default"/>
        <w:color w:val="auto"/>
        <w:sz w:val="20"/>
        <w:szCs w:val="20"/>
      </w:rPr>
    </w:lvl>
    <w:lvl w:ilvl="1" w:tplc="AD5414DE">
      <w:start w:val="1"/>
      <w:numFmt w:val="bullet"/>
      <w:lvlText w:val="o"/>
      <w:lvlJc w:val="left"/>
      <w:pPr>
        <w:ind w:left="1440" w:hanging="360"/>
      </w:pPr>
      <w:rPr>
        <w:rFonts w:ascii="Times New Roman" w:hAnsi="Times New Roman" w:cs="Times New Roman" w:hint="default"/>
        <w:sz w:val="20"/>
        <w:szCs w:val="2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0B1861"/>
    <w:multiLevelType w:val="hybridMultilevel"/>
    <w:tmpl w:val="8180784C"/>
    <w:lvl w:ilvl="0" w:tplc="60BA4B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6870D5"/>
    <w:multiLevelType w:val="hybridMultilevel"/>
    <w:tmpl w:val="E36E80E4"/>
    <w:lvl w:ilvl="0" w:tplc="218C640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251533"/>
    <w:multiLevelType w:val="hybridMultilevel"/>
    <w:tmpl w:val="16A8AC96"/>
    <w:lvl w:ilvl="0" w:tplc="218C6400">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93464171">
    <w:abstractNumId w:val="0"/>
    <w:lvlOverride w:ilvl="0">
      <w:lvl w:ilvl="0">
        <w:start w:val="1"/>
        <w:numFmt w:val="bullet"/>
        <w:lvlText w:val="-  "/>
        <w:legacy w:legacy="1" w:legacySpace="0" w:legacyIndent="0"/>
        <w:lvlJc w:val="left"/>
        <w:pPr>
          <w:ind w:left="360" w:firstLine="0"/>
        </w:pPr>
        <w:rPr>
          <w:rFonts w:ascii="Arial" w:hAnsi="Arial" w:cs="Arial" w:hint="default"/>
          <w:b w:val="0"/>
          <w:i w:val="0"/>
          <w:strike w:val="0"/>
          <w:color w:val="000000"/>
          <w:sz w:val="20"/>
          <w:u w:val="none"/>
        </w:rPr>
      </w:lvl>
    </w:lvlOverride>
  </w:num>
  <w:num w:numId="2" w16cid:durableId="213582170">
    <w:abstractNumId w:val="3"/>
  </w:num>
  <w:num w:numId="3" w16cid:durableId="1971669565">
    <w:abstractNumId w:val="8"/>
  </w:num>
  <w:num w:numId="4" w16cid:durableId="1436943517">
    <w:abstractNumId w:val="4"/>
  </w:num>
  <w:num w:numId="5" w16cid:durableId="879241375">
    <w:abstractNumId w:val="1"/>
  </w:num>
  <w:num w:numId="6" w16cid:durableId="519515299">
    <w:abstractNumId w:val="7"/>
  </w:num>
  <w:num w:numId="7" w16cid:durableId="434374738">
    <w:abstractNumId w:val="5"/>
  </w:num>
  <w:num w:numId="8" w16cid:durableId="1584098843">
    <w:abstractNumId w:val="2"/>
  </w:num>
  <w:num w:numId="9" w16cid:durableId="16141668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38DB"/>
    <w:rsid w:val="00000CFB"/>
    <w:rsid w:val="00013667"/>
    <w:rsid w:val="000356B4"/>
    <w:rsid w:val="00040F9D"/>
    <w:rsid w:val="00041B53"/>
    <w:rsid w:val="00063715"/>
    <w:rsid w:val="00066748"/>
    <w:rsid w:val="00082CDD"/>
    <w:rsid w:val="000955F2"/>
    <w:rsid w:val="000C7AD8"/>
    <w:rsid w:val="000E0D67"/>
    <w:rsid w:val="000E6A48"/>
    <w:rsid w:val="000E7672"/>
    <w:rsid w:val="000F7206"/>
    <w:rsid w:val="00100293"/>
    <w:rsid w:val="0011050E"/>
    <w:rsid w:val="00127C62"/>
    <w:rsid w:val="00144644"/>
    <w:rsid w:val="00160D96"/>
    <w:rsid w:val="0016741B"/>
    <w:rsid w:val="00173EC8"/>
    <w:rsid w:val="0018125B"/>
    <w:rsid w:val="0018601E"/>
    <w:rsid w:val="001C49BD"/>
    <w:rsid w:val="001C5ECE"/>
    <w:rsid w:val="001D6E95"/>
    <w:rsid w:val="001E7BAE"/>
    <w:rsid w:val="001F48AE"/>
    <w:rsid w:val="00202137"/>
    <w:rsid w:val="002050FA"/>
    <w:rsid w:val="00210AB1"/>
    <w:rsid w:val="002141DB"/>
    <w:rsid w:val="00214F8A"/>
    <w:rsid w:val="00230BF9"/>
    <w:rsid w:val="00231326"/>
    <w:rsid w:val="00244969"/>
    <w:rsid w:val="0027670D"/>
    <w:rsid w:val="002A3179"/>
    <w:rsid w:val="002A5DCA"/>
    <w:rsid w:val="002B0294"/>
    <w:rsid w:val="002B6FAD"/>
    <w:rsid w:val="002F095C"/>
    <w:rsid w:val="00316645"/>
    <w:rsid w:val="00356071"/>
    <w:rsid w:val="00356926"/>
    <w:rsid w:val="0036717D"/>
    <w:rsid w:val="00391973"/>
    <w:rsid w:val="003B0F50"/>
    <w:rsid w:val="003D3BD1"/>
    <w:rsid w:val="003D71A6"/>
    <w:rsid w:val="003E062D"/>
    <w:rsid w:val="003E38DB"/>
    <w:rsid w:val="003F21B3"/>
    <w:rsid w:val="00412C58"/>
    <w:rsid w:val="004173DF"/>
    <w:rsid w:val="004175CC"/>
    <w:rsid w:val="00432A2C"/>
    <w:rsid w:val="0043480C"/>
    <w:rsid w:val="00441ABE"/>
    <w:rsid w:val="00442A55"/>
    <w:rsid w:val="00472160"/>
    <w:rsid w:val="0048294A"/>
    <w:rsid w:val="0049737A"/>
    <w:rsid w:val="004A08DB"/>
    <w:rsid w:val="004A7E65"/>
    <w:rsid w:val="004B034B"/>
    <w:rsid w:val="004B14DC"/>
    <w:rsid w:val="004B3318"/>
    <w:rsid w:val="004B51B2"/>
    <w:rsid w:val="004D5441"/>
    <w:rsid w:val="004F19BE"/>
    <w:rsid w:val="004F6B5D"/>
    <w:rsid w:val="00511F93"/>
    <w:rsid w:val="00513A4B"/>
    <w:rsid w:val="00525295"/>
    <w:rsid w:val="005555B7"/>
    <w:rsid w:val="005574C4"/>
    <w:rsid w:val="0056052A"/>
    <w:rsid w:val="00567A6E"/>
    <w:rsid w:val="00574209"/>
    <w:rsid w:val="0057510D"/>
    <w:rsid w:val="00584C6A"/>
    <w:rsid w:val="00586940"/>
    <w:rsid w:val="00586DFE"/>
    <w:rsid w:val="005909C3"/>
    <w:rsid w:val="005958A4"/>
    <w:rsid w:val="005B5743"/>
    <w:rsid w:val="005E2C27"/>
    <w:rsid w:val="005F1F37"/>
    <w:rsid w:val="005F59F5"/>
    <w:rsid w:val="00606D19"/>
    <w:rsid w:val="0061113C"/>
    <w:rsid w:val="0063011B"/>
    <w:rsid w:val="00644A50"/>
    <w:rsid w:val="0065535C"/>
    <w:rsid w:val="00657A8A"/>
    <w:rsid w:val="00663D79"/>
    <w:rsid w:val="00667ED4"/>
    <w:rsid w:val="00670179"/>
    <w:rsid w:val="00671C9E"/>
    <w:rsid w:val="0068054D"/>
    <w:rsid w:val="00684AEE"/>
    <w:rsid w:val="006876B5"/>
    <w:rsid w:val="006878B4"/>
    <w:rsid w:val="006A046A"/>
    <w:rsid w:val="006A2368"/>
    <w:rsid w:val="006C4DC4"/>
    <w:rsid w:val="006D06DD"/>
    <w:rsid w:val="006F4D7C"/>
    <w:rsid w:val="007010F0"/>
    <w:rsid w:val="00701E17"/>
    <w:rsid w:val="007106F7"/>
    <w:rsid w:val="00714C15"/>
    <w:rsid w:val="00716C0C"/>
    <w:rsid w:val="007234C9"/>
    <w:rsid w:val="00752E1F"/>
    <w:rsid w:val="00754A57"/>
    <w:rsid w:val="00783103"/>
    <w:rsid w:val="00783940"/>
    <w:rsid w:val="00787A36"/>
    <w:rsid w:val="007A10CF"/>
    <w:rsid w:val="007B7FE7"/>
    <w:rsid w:val="007C2F7B"/>
    <w:rsid w:val="007F61BF"/>
    <w:rsid w:val="007F6CF9"/>
    <w:rsid w:val="00816FF6"/>
    <w:rsid w:val="0082773F"/>
    <w:rsid w:val="00855485"/>
    <w:rsid w:val="00855954"/>
    <w:rsid w:val="00862410"/>
    <w:rsid w:val="0087461D"/>
    <w:rsid w:val="008956F7"/>
    <w:rsid w:val="008A0CFB"/>
    <w:rsid w:val="008C2D0D"/>
    <w:rsid w:val="008D0C29"/>
    <w:rsid w:val="008D3B2C"/>
    <w:rsid w:val="008F18A0"/>
    <w:rsid w:val="008F1CA4"/>
    <w:rsid w:val="009461BB"/>
    <w:rsid w:val="00950529"/>
    <w:rsid w:val="00953D94"/>
    <w:rsid w:val="0096136C"/>
    <w:rsid w:val="009B3DC2"/>
    <w:rsid w:val="009C42C3"/>
    <w:rsid w:val="009E2A0C"/>
    <w:rsid w:val="009E7156"/>
    <w:rsid w:val="009E7ED3"/>
    <w:rsid w:val="009F7294"/>
    <w:rsid w:val="00A068D5"/>
    <w:rsid w:val="00A234FE"/>
    <w:rsid w:val="00A24AA8"/>
    <w:rsid w:val="00A2799C"/>
    <w:rsid w:val="00A40427"/>
    <w:rsid w:val="00A456DA"/>
    <w:rsid w:val="00A51720"/>
    <w:rsid w:val="00A52E23"/>
    <w:rsid w:val="00A632BE"/>
    <w:rsid w:val="00A6597A"/>
    <w:rsid w:val="00A66311"/>
    <w:rsid w:val="00A71426"/>
    <w:rsid w:val="00A73804"/>
    <w:rsid w:val="00A76C4E"/>
    <w:rsid w:val="00A8178A"/>
    <w:rsid w:val="00A8408C"/>
    <w:rsid w:val="00A91F57"/>
    <w:rsid w:val="00A97EA9"/>
    <w:rsid w:val="00AA0084"/>
    <w:rsid w:val="00AB002E"/>
    <w:rsid w:val="00AB3A72"/>
    <w:rsid w:val="00AC0CF9"/>
    <w:rsid w:val="00AC1EBB"/>
    <w:rsid w:val="00AC7F0B"/>
    <w:rsid w:val="00B1251A"/>
    <w:rsid w:val="00B25966"/>
    <w:rsid w:val="00B25B34"/>
    <w:rsid w:val="00B27FE2"/>
    <w:rsid w:val="00B43275"/>
    <w:rsid w:val="00B43FA1"/>
    <w:rsid w:val="00B45270"/>
    <w:rsid w:val="00B50CB2"/>
    <w:rsid w:val="00B55FC4"/>
    <w:rsid w:val="00B64C43"/>
    <w:rsid w:val="00B7552F"/>
    <w:rsid w:val="00B93DAE"/>
    <w:rsid w:val="00B96DA9"/>
    <w:rsid w:val="00BA31F2"/>
    <w:rsid w:val="00BB533B"/>
    <w:rsid w:val="00BD6CC2"/>
    <w:rsid w:val="00BF1917"/>
    <w:rsid w:val="00BF3362"/>
    <w:rsid w:val="00BF71AB"/>
    <w:rsid w:val="00C04342"/>
    <w:rsid w:val="00C109B6"/>
    <w:rsid w:val="00C24E8D"/>
    <w:rsid w:val="00C36CF9"/>
    <w:rsid w:val="00C40493"/>
    <w:rsid w:val="00C40DD0"/>
    <w:rsid w:val="00C56905"/>
    <w:rsid w:val="00C67606"/>
    <w:rsid w:val="00C75A3E"/>
    <w:rsid w:val="00C85153"/>
    <w:rsid w:val="00CA50DD"/>
    <w:rsid w:val="00CC6245"/>
    <w:rsid w:val="00CD4CA5"/>
    <w:rsid w:val="00CE1309"/>
    <w:rsid w:val="00CE17B5"/>
    <w:rsid w:val="00CE2988"/>
    <w:rsid w:val="00D23404"/>
    <w:rsid w:val="00D46459"/>
    <w:rsid w:val="00D5429D"/>
    <w:rsid w:val="00D559C3"/>
    <w:rsid w:val="00D667D5"/>
    <w:rsid w:val="00D676D8"/>
    <w:rsid w:val="00D80E93"/>
    <w:rsid w:val="00D8677D"/>
    <w:rsid w:val="00D9312A"/>
    <w:rsid w:val="00D94033"/>
    <w:rsid w:val="00D96A14"/>
    <w:rsid w:val="00DA072D"/>
    <w:rsid w:val="00DB09FB"/>
    <w:rsid w:val="00DB1E4A"/>
    <w:rsid w:val="00DC77A3"/>
    <w:rsid w:val="00DD4DA3"/>
    <w:rsid w:val="00DE74E9"/>
    <w:rsid w:val="00DF6733"/>
    <w:rsid w:val="00E102BB"/>
    <w:rsid w:val="00E2641A"/>
    <w:rsid w:val="00E37CC8"/>
    <w:rsid w:val="00E40DC5"/>
    <w:rsid w:val="00E521B2"/>
    <w:rsid w:val="00E71746"/>
    <w:rsid w:val="00E96D89"/>
    <w:rsid w:val="00EA4088"/>
    <w:rsid w:val="00EA618B"/>
    <w:rsid w:val="00EB2092"/>
    <w:rsid w:val="00EB38FC"/>
    <w:rsid w:val="00EC40AA"/>
    <w:rsid w:val="00ED349A"/>
    <w:rsid w:val="00EE278C"/>
    <w:rsid w:val="00EE66D6"/>
    <w:rsid w:val="00EF3F21"/>
    <w:rsid w:val="00F05226"/>
    <w:rsid w:val="00F16E6B"/>
    <w:rsid w:val="00F2229C"/>
    <w:rsid w:val="00F262AA"/>
    <w:rsid w:val="00F338E9"/>
    <w:rsid w:val="00F86A39"/>
    <w:rsid w:val="00F87DB3"/>
    <w:rsid w:val="00FA6B4E"/>
    <w:rsid w:val="00FD4F54"/>
    <w:rsid w:val="00FE48AB"/>
    <w:rsid w:val="00FE521C"/>
    <w:rsid w:val="00FF1C9C"/>
    <w:rsid w:val="00FF2552"/>
    <w:rsid w:val="00FF7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oNotEmbedSmartTags/>
  <w:decimalSymbol w:val="."/>
  <w:listSeparator w:val=","/>
  <w14:docId w14:val="543B218A"/>
  <w15:chartTrackingRefBased/>
  <w15:docId w15:val="{3E3B1F81-4E91-4E2C-8862-85D617C6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ingRunIn">
    <w:name w:val="HeadingRunIn"/>
    <w:next w:val="Body"/>
    <w:pPr>
      <w:keepNext/>
      <w:autoSpaceDE w:val="0"/>
      <w:autoSpaceDN w:val="0"/>
      <w:adjustRightInd w:val="0"/>
      <w:spacing w:before="120" w:line="280" w:lineRule="atLeast"/>
    </w:pPr>
    <w:rPr>
      <w:b/>
      <w:bCs/>
      <w:color w:val="000000"/>
      <w:w w:val="0"/>
      <w:sz w:val="24"/>
      <w:szCs w:val="24"/>
    </w:rPr>
  </w:style>
  <w:style w:type="paragraph" w:customStyle="1" w:styleId="Bodywide">
    <w:name w:val="Bodywid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40" w:after="40" w:line="260" w:lineRule="atLeast"/>
      <w:ind w:left="360" w:hanging="360"/>
    </w:pPr>
    <w:rPr>
      <w:color w:val="000000"/>
      <w:w w:val="0"/>
      <w:sz w:val="24"/>
      <w:szCs w:val="24"/>
    </w:rPr>
  </w:style>
  <w:style w:type="paragraph" w:customStyle="1" w:styleId="Bulleted">
    <w:name w:val="Bulleted"/>
    <w:pPr>
      <w:tabs>
        <w:tab w:val="left" w:pos="360"/>
      </w:tabs>
      <w:autoSpaceDE w:val="0"/>
      <w:autoSpaceDN w:val="0"/>
      <w:adjustRightInd w:val="0"/>
      <w:spacing w:line="280" w:lineRule="atLeast"/>
      <w:ind w:left="360" w:hanging="360"/>
    </w:pPr>
    <w:rPr>
      <w:color w:val="000000"/>
      <w:w w:val="0"/>
      <w:sz w:val="24"/>
      <w:szCs w:val="24"/>
    </w:rPr>
  </w:style>
  <w:style w:type="paragraph" w:customStyle="1" w:styleId="Bodywide-dash">
    <w:name w:val="Bodywide-dash"/>
    <w:pPr>
      <w:tabs>
        <w:tab w:val="left" w:pos="360"/>
        <w:tab w:val="left" w:pos="54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line="240" w:lineRule="atLeast"/>
      <w:ind w:left="540" w:hanging="180"/>
    </w:pPr>
    <w:rPr>
      <w:rFonts w:ascii="Arial" w:hAnsi="Arial" w:cs="Arial"/>
      <w:color w:val="000000"/>
      <w:w w:val="0"/>
    </w:rPr>
  </w:style>
  <w:style w:type="paragraph" w:customStyle="1" w:styleId="Heading1">
    <w:name w:val="Heading1"/>
    <w:next w:val="Body"/>
    <w:pPr>
      <w:keepNext/>
      <w:autoSpaceDE w:val="0"/>
      <w:autoSpaceDN w:val="0"/>
      <w:adjustRightInd w:val="0"/>
      <w:spacing w:before="280" w:after="120" w:line="320" w:lineRule="atLeast"/>
    </w:pPr>
    <w:rPr>
      <w:b/>
      <w:bCs/>
      <w:color w:val="000000"/>
      <w:w w:val="0"/>
      <w:sz w:val="28"/>
      <w:szCs w:val="28"/>
    </w:rPr>
  </w:style>
  <w:style w:type="paragraph" w:customStyle="1" w:styleId="Heading2">
    <w:name w:val="Heading2"/>
    <w:next w:val="Body"/>
    <w:pPr>
      <w:keepNext/>
      <w:autoSpaceDE w:val="0"/>
      <w:autoSpaceDN w:val="0"/>
      <w:adjustRightInd w:val="0"/>
      <w:spacing w:before="240" w:after="60" w:line="280" w:lineRule="atLeast"/>
    </w:pPr>
    <w:rPr>
      <w:b/>
      <w:bCs/>
      <w:color w:val="000000"/>
      <w:w w:val="0"/>
      <w:sz w:val="24"/>
      <w:szCs w:val="24"/>
    </w:rPr>
  </w:style>
  <w:style w:type="paragraph" w:customStyle="1" w:styleId="Indented">
    <w:name w:val="Indented"/>
    <w:pPr>
      <w:tabs>
        <w:tab w:val="left" w:pos="360"/>
      </w:tabs>
      <w:autoSpaceDE w:val="0"/>
      <w:autoSpaceDN w:val="0"/>
      <w:adjustRightInd w:val="0"/>
      <w:spacing w:line="280" w:lineRule="atLeast"/>
      <w:ind w:left="360"/>
    </w:pPr>
    <w:rPr>
      <w:color w:val="000000"/>
      <w:w w:val="0"/>
      <w:sz w:val="24"/>
      <w:szCs w:val="24"/>
    </w:rPr>
  </w:style>
  <w:style w:type="paragraph" w:customStyle="1" w:styleId="Numbered">
    <w:name w:val="Numbered"/>
    <w:pPr>
      <w:tabs>
        <w:tab w:val="left" w:pos="360"/>
      </w:tabs>
      <w:autoSpaceDE w:val="0"/>
      <w:autoSpaceDN w:val="0"/>
      <w:adjustRightInd w:val="0"/>
      <w:spacing w:line="280" w:lineRule="atLeast"/>
      <w:ind w:left="360" w:hanging="360"/>
    </w:pPr>
    <w:rPr>
      <w:color w:val="000000"/>
      <w:w w:val="0"/>
      <w:sz w:val="24"/>
      <w:szCs w:val="24"/>
    </w:rPr>
  </w:style>
  <w:style w:type="paragraph" w:customStyle="1" w:styleId="Numbered1">
    <w:name w:val="Numbered1"/>
    <w:next w:val="Numbered"/>
    <w:pPr>
      <w:tabs>
        <w:tab w:val="left" w:pos="360"/>
      </w:tabs>
      <w:autoSpaceDE w:val="0"/>
      <w:autoSpaceDN w:val="0"/>
      <w:adjustRightInd w:val="0"/>
      <w:spacing w:line="280" w:lineRule="atLeast"/>
      <w:ind w:left="360" w:hanging="360"/>
    </w:pPr>
    <w:rPr>
      <w:color w:val="000000"/>
      <w:w w:val="0"/>
      <w:sz w:val="24"/>
      <w:szCs w:val="24"/>
    </w:rPr>
  </w:style>
  <w:style w:type="paragraph" w:customStyle="1" w:styleId="TableFootnote">
    <w:name w:val="TableFootnote"/>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pPr>
      <w:suppressAutoHyphens/>
      <w:autoSpaceDE w:val="0"/>
      <w:autoSpaceDN w:val="0"/>
      <w:adjustRightInd w:val="0"/>
      <w:spacing w:line="280" w:lineRule="atLeast"/>
      <w:jc w:val="center"/>
    </w:pPr>
    <w:rPr>
      <w:b/>
      <w:bCs/>
      <w:color w:val="000000"/>
      <w:w w:val="0"/>
      <w:sz w:val="24"/>
      <w:szCs w:val="24"/>
    </w:rPr>
  </w:style>
  <w:style w:type="paragraph" w:customStyle="1" w:styleId="Body3First">
    <w:name w:val="Body3(First)"/>
    <w:pPr>
      <w:tabs>
        <w:tab w:val="left" w:pos="1280"/>
      </w:tabs>
      <w:suppressAutoHyphens/>
      <w:autoSpaceDE w:val="0"/>
      <w:autoSpaceDN w:val="0"/>
      <w:adjustRightInd w:val="0"/>
      <w:spacing w:before="80" w:after="160" w:line="300" w:lineRule="atLeast"/>
      <w:ind w:left="1280" w:right="4320" w:hanging="360"/>
    </w:pPr>
    <w:rPr>
      <w:color w:val="000000"/>
      <w:w w:val="0"/>
      <w:sz w:val="26"/>
      <w:szCs w:val="26"/>
    </w:rPr>
  </w:style>
  <w:style w:type="paragraph" w:styleId="Header">
    <w:name w:val="header"/>
    <w:basedOn w:val="Normal"/>
    <w:pPr>
      <w:widowControl w:val="0"/>
      <w:autoSpaceDE w:val="0"/>
      <w:autoSpaceDN w:val="0"/>
      <w:adjustRightInd w:val="0"/>
      <w:spacing w:after="100" w:line="280" w:lineRule="atLeast"/>
    </w:pPr>
    <w:rPr>
      <w:color w:val="000000"/>
      <w:w w:val="0"/>
    </w:rPr>
  </w:style>
  <w:style w:type="paragraph" w:styleId="Footer">
    <w:name w:val="footer"/>
    <w:basedOn w:val="Normal"/>
    <w:pPr>
      <w:widowControl w:val="0"/>
      <w:autoSpaceDE w:val="0"/>
      <w:autoSpaceDN w:val="0"/>
      <w:adjustRightInd w:val="0"/>
      <w:spacing w:after="100" w:line="280" w:lineRule="atLeast"/>
    </w:pPr>
    <w:rPr>
      <w:color w:val="000000"/>
      <w:w w:val="0"/>
    </w:rPr>
  </w:style>
  <w:style w:type="paragraph" w:customStyle="1" w:styleId="ChartTitle">
    <w:name w:val="ChartTitle"/>
    <w:pPr>
      <w:pageBreakBefore/>
      <w:widowControl w:val="0"/>
      <w:autoSpaceDE w:val="0"/>
      <w:autoSpaceDN w:val="0"/>
      <w:adjustRightInd w:val="0"/>
      <w:spacing w:after="100" w:line="380" w:lineRule="atLeast"/>
      <w:ind w:right="720"/>
    </w:pPr>
    <w:rPr>
      <w:b/>
      <w:bCs/>
      <w:i/>
      <w:iCs/>
      <w:color w:val="000000"/>
      <w:w w:val="0"/>
      <w:sz w:val="32"/>
      <w:szCs w:val="32"/>
    </w:rPr>
  </w:style>
  <w:style w:type="paragraph" w:customStyle="1" w:styleId="Bibliogrphy7">
    <w:name w:val="Bibliogrphy7"/>
    <w:pPr>
      <w:widowControl w:val="0"/>
      <w:autoSpaceDE w:val="0"/>
      <w:autoSpaceDN w:val="0"/>
      <w:adjustRightInd w:val="0"/>
      <w:spacing w:after="100" w:line="280" w:lineRule="atLeast"/>
    </w:pPr>
    <w:rPr>
      <w:color w:val="000000"/>
      <w:w w:val="0"/>
      <w:sz w:val="24"/>
      <w:szCs w:val="24"/>
    </w:rPr>
  </w:style>
  <w:style w:type="paragraph" w:styleId="Title">
    <w:name w:val="Title"/>
    <w:basedOn w:val="Normal"/>
    <w:next w:val="Body"/>
    <w:qFormat/>
    <w:pPr>
      <w:keepNext/>
      <w:widowControl w:val="0"/>
      <w:suppressAutoHyphens/>
      <w:autoSpaceDE w:val="0"/>
      <w:autoSpaceDN w:val="0"/>
      <w:adjustRightInd w:val="0"/>
      <w:spacing w:after="420" w:line="840" w:lineRule="atLeast"/>
      <w:jc w:val="right"/>
    </w:pPr>
    <w:rPr>
      <w:i/>
      <w:iCs/>
      <w:color w:val="000000"/>
      <w:w w:val="0"/>
      <w:sz w:val="64"/>
      <w:szCs w:val="64"/>
    </w:rPr>
  </w:style>
  <w:style w:type="paragraph" w:customStyle="1" w:styleId="4Heading">
    <w:name w:val="4Heading"/>
    <w:next w:val="Body"/>
    <w:pPr>
      <w:keepNext/>
      <w:widowControl w:val="0"/>
      <w:tabs>
        <w:tab w:val="left" w:pos="720"/>
        <w:tab w:val="left" w:pos="1440"/>
        <w:tab w:val="right" w:pos="2520"/>
        <w:tab w:val="left" w:pos="2700"/>
      </w:tabs>
      <w:suppressAutoHyphens/>
      <w:autoSpaceDE w:val="0"/>
      <w:autoSpaceDN w:val="0"/>
      <w:adjustRightInd w:val="0"/>
      <w:spacing w:before="240" w:after="120" w:line="340" w:lineRule="atLeast"/>
      <w:ind w:right="4320"/>
    </w:pPr>
    <w:rPr>
      <w:rFonts w:ascii="Helvetica" w:hAnsi="Helvetica" w:cs="Helvetica"/>
      <w:b/>
      <w:bCs/>
      <w:color w:val="000000"/>
      <w:w w:val="0"/>
      <w:sz w:val="28"/>
      <w:szCs w:val="28"/>
    </w:rPr>
  </w:style>
  <w:style w:type="paragraph" w:customStyle="1" w:styleId="CFR-Heading">
    <w:name w:val="CFR-Heading"/>
    <w:next w:val="CFR-Body"/>
    <w:pPr>
      <w:keepNext/>
      <w:tabs>
        <w:tab w:val="left" w:pos="720"/>
        <w:tab w:val="left" w:pos="1440"/>
        <w:tab w:val="right" w:pos="2520"/>
        <w:tab w:val="left" w:pos="2700"/>
      </w:tabs>
      <w:suppressAutoHyphens/>
      <w:autoSpaceDE w:val="0"/>
      <w:autoSpaceDN w:val="0"/>
      <w:adjustRightInd w:val="0"/>
      <w:spacing w:before="240" w:after="120" w:line="320" w:lineRule="atLeast"/>
      <w:ind w:right="4320"/>
    </w:pPr>
    <w:rPr>
      <w:rFonts w:ascii="Helvetica" w:hAnsi="Helvetica" w:cs="Helvetica"/>
      <w:b/>
      <w:bCs/>
      <w:color w:val="000000"/>
      <w:w w:val="0"/>
      <w:sz w:val="26"/>
      <w:szCs w:val="26"/>
    </w:rPr>
  </w:style>
  <w:style w:type="paragraph" w:customStyle="1" w:styleId="1ChapterTOC">
    <w:name w:val="1ChapterTOC"/>
    <w:pPr>
      <w:widowControl w:val="0"/>
      <w:pBdr>
        <w:bottom w:val="single" w:sz="8" w:space="0" w:color="auto"/>
      </w:pBdr>
      <w:tabs>
        <w:tab w:val="left" w:pos="2160"/>
        <w:tab w:val="left" w:pos="8680"/>
      </w:tabs>
      <w:autoSpaceDE w:val="0"/>
      <w:autoSpaceDN w:val="0"/>
      <w:adjustRightInd w:val="0"/>
      <w:spacing w:before="440" w:line="320" w:lineRule="atLeast"/>
      <w:ind w:left="2160" w:hanging="2160"/>
    </w:pPr>
    <w:rPr>
      <w:color w:val="000000"/>
      <w:w w:val="0"/>
      <w:sz w:val="28"/>
      <w:szCs w:val="28"/>
    </w:rPr>
  </w:style>
  <w:style w:type="paragraph" w:customStyle="1" w:styleId="CFR-Body">
    <w:name w:val="CFR-Body"/>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line="280" w:lineRule="atLeast"/>
    </w:pPr>
    <w:rPr>
      <w:color w:val="000000"/>
      <w:w w:val="0"/>
      <w:sz w:val="24"/>
      <w:szCs w:val="24"/>
    </w:rPr>
  </w:style>
  <w:style w:type="paragraph" w:customStyle="1" w:styleId="CellBody">
    <w:name w:val="CellBody"/>
    <w:pPr>
      <w:autoSpaceDE w:val="0"/>
      <w:autoSpaceDN w:val="0"/>
      <w:adjustRightInd w:val="0"/>
      <w:spacing w:after="80" w:line="220" w:lineRule="atLeast"/>
    </w:pPr>
    <w:rPr>
      <w:color w:val="000000"/>
      <w:w w:val="0"/>
      <w:sz w:val="18"/>
      <w:szCs w:val="18"/>
    </w:rPr>
  </w:style>
  <w:style w:type="paragraph" w:customStyle="1" w:styleId="Body3Next">
    <w:name w:val="Body3(Next)"/>
    <w:pPr>
      <w:tabs>
        <w:tab w:val="left" w:pos="1280"/>
      </w:tabs>
      <w:suppressAutoHyphens/>
      <w:autoSpaceDE w:val="0"/>
      <w:autoSpaceDN w:val="0"/>
      <w:adjustRightInd w:val="0"/>
      <w:spacing w:before="80" w:after="160" w:line="300" w:lineRule="atLeast"/>
      <w:ind w:left="1280" w:right="4320" w:hanging="360"/>
    </w:pPr>
    <w:rPr>
      <w:color w:val="000000"/>
      <w:w w:val="0"/>
      <w:sz w:val="26"/>
      <w:szCs w:val="26"/>
    </w:rPr>
  </w:style>
  <w:style w:type="paragraph" w:customStyle="1" w:styleId="Body">
    <w:name w:val="Body"/>
    <w:pPr>
      <w:tabs>
        <w:tab w:val="left" w:pos="5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20" w:after="240" w:line="320" w:lineRule="atLeast"/>
      <w:ind w:left="500" w:right="4320" w:hanging="500"/>
    </w:pPr>
    <w:rPr>
      <w:color w:val="000000"/>
      <w:w w:val="0"/>
      <w:sz w:val="28"/>
      <w:szCs w:val="28"/>
    </w:rPr>
  </w:style>
  <w:style w:type="paragraph" w:customStyle="1" w:styleId="2Heading">
    <w:name w:val="2Heading"/>
    <w:next w:val="Body"/>
    <w:pPr>
      <w:keepNext/>
      <w:tabs>
        <w:tab w:val="right" w:pos="2520"/>
        <w:tab w:val="left" w:pos="2700"/>
      </w:tabs>
      <w:suppressAutoHyphens/>
      <w:autoSpaceDE w:val="0"/>
      <w:autoSpaceDN w:val="0"/>
      <w:adjustRightInd w:val="0"/>
      <w:spacing w:before="360" w:after="80" w:line="320" w:lineRule="atLeast"/>
      <w:ind w:right="3600"/>
    </w:pPr>
    <w:rPr>
      <w:rFonts w:ascii="Helvetica" w:hAnsi="Helvetica" w:cs="Helvetica"/>
      <w:b/>
      <w:bCs/>
      <w:color w:val="000000"/>
      <w:w w:val="0"/>
      <w:sz w:val="28"/>
      <w:szCs w:val="28"/>
    </w:rPr>
  </w:style>
  <w:style w:type="paragraph" w:customStyle="1" w:styleId="3HeadingTOC">
    <w:name w:val="3HeadingTOC"/>
    <w:pPr>
      <w:widowControl w:val="0"/>
      <w:tabs>
        <w:tab w:val="left" w:pos="2880"/>
        <w:tab w:val="left" w:pos="9000"/>
      </w:tabs>
      <w:autoSpaceDE w:val="0"/>
      <w:autoSpaceDN w:val="0"/>
      <w:adjustRightInd w:val="0"/>
      <w:spacing w:before="40" w:line="280" w:lineRule="atLeast"/>
      <w:ind w:left="2880"/>
    </w:pPr>
    <w:rPr>
      <w:color w:val="000000"/>
      <w:w w:val="0"/>
      <w:sz w:val="28"/>
      <w:szCs w:val="28"/>
    </w:rPr>
  </w:style>
  <w:style w:type="paragraph" w:customStyle="1" w:styleId="CellHeading">
    <w:name w:val="CellHeading"/>
    <w:pPr>
      <w:suppressAutoHyphens/>
      <w:autoSpaceDE w:val="0"/>
      <w:autoSpaceDN w:val="0"/>
      <w:adjustRightInd w:val="0"/>
      <w:spacing w:line="200" w:lineRule="atLeast"/>
    </w:pPr>
    <w:rPr>
      <w:rFonts w:ascii="Helvetica" w:hAnsi="Helvetica" w:cs="Helvetica"/>
      <w:b/>
      <w:bCs/>
      <w:color w:val="000000"/>
      <w:w w:val="0"/>
      <w:sz w:val="18"/>
      <w:szCs w:val="18"/>
    </w:rPr>
  </w:style>
  <w:style w:type="paragraph" w:customStyle="1" w:styleId="BodywideA">
    <w:name w:val="BodywideA"/>
    <w:pPr>
      <w:widowControl w:val="0"/>
      <w:tabs>
        <w:tab w:val="left" w:pos="1440"/>
      </w:tabs>
      <w:autoSpaceDE w:val="0"/>
      <w:autoSpaceDN w:val="0"/>
      <w:adjustRightInd w:val="0"/>
      <w:spacing w:before="100" w:line="320" w:lineRule="atLeast"/>
      <w:ind w:left="1440" w:hanging="720"/>
    </w:pPr>
    <w:rPr>
      <w:color w:val="000000"/>
      <w:w w:val="0"/>
      <w:sz w:val="28"/>
      <w:szCs w:val="28"/>
    </w:rPr>
  </w:style>
  <w:style w:type="paragraph" w:customStyle="1" w:styleId="Footnote">
    <w:name w:val="Footnote"/>
    <w:pPr>
      <w:widowControl w:val="0"/>
      <w:autoSpaceDE w:val="0"/>
      <w:autoSpaceDN w:val="0"/>
      <w:adjustRightInd w:val="0"/>
      <w:spacing w:line="280" w:lineRule="atLeast"/>
      <w:ind w:left="360" w:right="360"/>
    </w:pPr>
    <w:rPr>
      <w:color w:val="000000"/>
      <w:w w:val="0"/>
      <w:sz w:val="24"/>
      <w:szCs w:val="24"/>
    </w:rPr>
  </w:style>
  <w:style w:type="paragraph" w:customStyle="1" w:styleId="Body2Dash">
    <w:name w:val="Body2 (Dash)"/>
    <w:pPr>
      <w:tabs>
        <w:tab w:val="left" w:pos="360"/>
        <w:tab w:val="left" w:pos="92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80" w:after="160" w:line="300" w:lineRule="atLeast"/>
      <w:ind w:left="920" w:right="4320" w:hanging="420"/>
    </w:pPr>
    <w:rPr>
      <w:rFonts w:ascii="Helvetica" w:hAnsi="Helvetica" w:cs="Helvetica"/>
      <w:color w:val="000000"/>
      <w:w w:val="0"/>
      <w:sz w:val="26"/>
      <w:szCs w:val="26"/>
    </w:rPr>
  </w:style>
  <w:style w:type="paragraph" w:customStyle="1" w:styleId="4HeadingTOC">
    <w:name w:val="4HeadingTOC"/>
    <w:pPr>
      <w:widowControl w:val="0"/>
      <w:tabs>
        <w:tab w:val="left" w:pos="3420"/>
        <w:tab w:val="left" w:pos="9000"/>
      </w:tabs>
      <w:autoSpaceDE w:val="0"/>
      <w:autoSpaceDN w:val="0"/>
      <w:adjustRightInd w:val="0"/>
      <w:spacing w:before="40" w:line="280" w:lineRule="atLeast"/>
      <w:ind w:left="3440"/>
    </w:pPr>
    <w:rPr>
      <w:color w:val="000000"/>
      <w:w w:val="0"/>
      <w:sz w:val="28"/>
      <w:szCs w:val="28"/>
    </w:rPr>
  </w:style>
  <w:style w:type="paragraph" w:customStyle="1" w:styleId="BodyTextNxt">
    <w:name w:val="BodyTextNxt"/>
    <w:pPr>
      <w:tabs>
        <w:tab w:val="left" w:pos="5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20" w:after="240" w:line="320" w:lineRule="atLeast"/>
      <w:ind w:left="500" w:right="4320" w:hanging="500"/>
    </w:pPr>
    <w:rPr>
      <w:color w:val="000000"/>
      <w:w w:val="0"/>
      <w:sz w:val="28"/>
      <w:szCs w:val="28"/>
    </w:rPr>
  </w:style>
  <w:style w:type="paragraph" w:customStyle="1" w:styleId="Body1bullet">
    <w:name w:val="Body1(bullet)"/>
    <w:pPr>
      <w:tabs>
        <w:tab w:val="left" w:pos="5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20" w:after="240" w:line="320" w:lineRule="atLeast"/>
      <w:ind w:left="500" w:right="4320" w:hanging="500"/>
    </w:pPr>
    <w:rPr>
      <w:color w:val="000000"/>
      <w:w w:val="0"/>
      <w:sz w:val="28"/>
      <w:szCs w:val="28"/>
    </w:rPr>
  </w:style>
  <w:style w:type="paragraph" w:customStyle="1" w:styleId="3Heading">
    <w:name w:val="3Heading"/>
    <w:next w:val="Body"/>
    <w:pPr>
      <w:keepNext/>
      <w:tabs>
        <w:tab w:val="left" w:pos="720"/>
        <w:tab w:val="left" w:pos="1440"/>
        <w:tab w:val="right" w:pos="2520"/>
        <w:tab w:val="left" w:pos="2700"/>
      </w:tabs>
      <w:suppressAutoHyphens/>
      <w:autoSpaceDE w:val="0"/>
      <w:autoSpaceDN w:val="0"/>
      <w:adjustRightInd w:val="0"/>
      <w:spacing w:before="240" w:after="120" w:line="340" w:lineRule="atLeast"/>
      <w:ind w:right="4320"/>
    </w:pPr>
    <w:rPr>
      <w:rFonts w:ascii="Helvetica" w:hAnsi="Helvetica" w:cs="Helvetica"/>
      <w:b/>
      <w:bCs/>
      <w:strike/>
      <w:color w:val="000000"/>
      <w:w w:val="0"/>
      <w:sz w:val="28"/>
      <w:szCs w:val="28"/>
      <w:u w:val="thick"/>
    </w:rPr>
  </w:style>
  <w:style w:type="paragraph" w:customStyle="1" w:styleId="Body4First">
    <w:name w:val="Body4(First)"/>
    <w:pPr>
      <w:tabs>
        <w:tab w:val="left" w:pos="1560"/>
      </w:tabs>
      <w:suppressAutoHyphens/>
      <w:autoSpaceDE w:val="0"/>
      <w:autoSpaceDN w:val="0"/>
      <w:adjustRightInd w:val="0"/>
      <w:spacing w:before="80" w:after="160" w:line="280" w:lineRule="atLeast"/>
      <w:ind w:left="1580" w:right="4320" w:hanging="280"/>
    </w:pPr>
    <w:rPr>
      <w:rFonts w:ascii="Helvetica" w:hAnsi="Helvetica" w:cs="Helvetica"/>
      <w:color w:val="000000"/>
      <w:w w:val="0"/>
      <w:sz w:val="24"/>
      <w:szCs w:val="24"/>
    </w:rPr>
  </w:style>
  <w:style w:type="paragraph" w:customStyle="1" w:styleId="Body4Next">
    <w:name w:val="Body4(Next)"/>
    <w:pPr>
      <w:tabs>
        <w:tab w:val="left" w:pos="1560"/>
      </w:tabs>
      <w:suppressAutoHyphens/>
      <w:autoSpaceDE w:val="0"/>
      <w:autoSpaceDN w:val="0"/>
      <w:adjustRightInd w:val="0"/>
      <w:spacing w:before="80" w:after="160" w:line="280" w:lineRule="atLeast"/>
      <w:ind w:left="1580" w:right="4320" w:hanging="280"/>
    </w:pPr>
    <w:rPr>
      <w:rFonts w:ascii="Helvetica" w:hAnsi="Helvetica" w:cs="Helvetica"/>
      <w:color w:val="000000"/>
      <w:w w:val="0"/>
      <w:sz w:val="24"/>
      <w:szCs w:val="24"/>
    </w:rPr>
  </w:style>
  <w:style w:type="paragraph" w:customStyle="1" w:styleId="Bulletwide">
    <w:name w:val="Bulletwide"/>
    <w:pPr>
      <w:tabs>
        <w:tab w:val="left" w:pos="5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20" w:after="240" w:line="320" w:lineRule="atLeast"/>
      <w:ind w:left="500" w:hanging="500"/>
    </w:pPr>
    <w:rPr>
      <w:color w:val="000000"/>
      <w:w w:val="0"/>
      <w:sz w:val="28"/>
      <w:szCs w:val="28"/>
    </w:rPr>
  </w:style>
  <w:style w:type="paragraph" w:customStyle="1" w:styleId="Note">
    <w:name w:val="Note"/>
    <w:pPr>
      <w:tabs>
        <w:tab w:val="left" w:pos="0"/>
        <w:tab w:val="left" w:pos="92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200" w:line="300" w:lineRule="atLeast"/>
      <w:ind w:left="960" w:right="4320" w:hanging="960"/>
    </w:pPr>
    <w:rPr>
      <w:rFonts w:ascii="Helvetica" w:hAnsi="Helvetica" w:cs="Helvetica"/>
      <w:color w:val="000000"/>
      <w:w w:val="0"/>
      <w:sz w:val="26"/>
      <w:szCs w:val="26"/>
    </w:rPr>
  </w:style>
  <w:style w:type="paragraph" w:customStyle="1" w:styleId="Bulletwide1">
    <w:name w:val="Bulletwide1"/>
    <w:p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20" w:after="240" w:line="320" w:lineRule="atLeast"/>
      <w:ind w:left="1440" w:hanging="360"/>
    </w:pPr>
    <w:rPr>
      <w:color w:val="000000"/>
      <w:w w:val="0"/>
      <w:sz w:val="28"/>
      <w:szCs w:val="28"/>
    </w:rPr>
  </w:style>
  <w:style w:type="paragraph" w:customStyle="1" w:styleId="Bodywide1">
    <w:name w:val="Bodywide1"/>
    <w:pPr>
      <w:tabs>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00" w:after="100" w:line="320" w:lineRule="atLeast"/>
      <w:ind w:left="1080" w:hanging="540"/>
    </w:pPr>
    <w:rPr>
      <w:color w:val="000000"/>
      <w:w w:val="0"/>
      <w:sz w:val="28"/>
      <w:szCs w:val="28"/>
    </w:rPr>
  </w:style>
  <w:style w:type="paragraph" w:customStyle="1" w:styleId="2HeadingTOC">
    <w:name w:val="2HeadingTOC"/>
    <w:pPr>
      <w:widowControl w:val="0"/>
      <w:tabs>
        <w:tab w:val="left" w:pos="2360"/>
        <w:tab w:val="left" w:pos="9000"/>
      </w:tabs>
      <w:autoSpaceDE w:val="0"/>
      <w:autoSpaceDN w:val="0"/>
      <w:adjustRightInd w:val="0"/>
      <w:spacing w:before="40" w:line="280" w:lineRule="atLeast"/>
      <w:ind w:left="2360"/>
    </w:pPr>
    <w:rPr>
      <w:color w:val="000000"/>
      <w:w w:val="0"/>
      <w:sz w:val="28"/>
      <w:szCs w:val="28"/>
    </w:rPr>
  </w:style>
  <w:style w:type="paragraph" w:customStyle="1" w:styleId="BodyText1">
    <w:name w:val="BodyText1"/>
    <w:pPr>
      <w:tabs>
        <w:tab w:val="left" w:pos="5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20" w:after="240" w:line="320" w:lineRule="atLeast"/>
      <w:ind w:left="500" w:right="4320" w:hanging="500"/>
    </w:pPr>
    <w:rPr>
      <w:color w:val="000000"/>
      <w:w w:val="0"/>
      <w:sz w:val="28"/>
      <w:szCs w:val="28"/>
    </w:rPr>
  </w:style>
  <w:style w:type="paragraph" w:customStyle="1" w:styleId="ChapterTOC">
    <w:name w:val="ChapterTOC"/>
    <w:pPr>
      <w:keepNext/>
      <w:widowControl w:val="0"/>
      <w:pBdr>
        <w:bottom w:val="single" w:sz="8" w:space="0" w:color="auto"/>
      </w:pBdr>
      <w:tabs>
        <w:tab w:val="left" w:pos="2360"/>
        <w:tab w:val="right" w:pos="9000"/>
      </w:tabs>
      <w:autoSpaceDE w:val="0"/>
      <w:autoSpaceDN w:val="0"/>
      <w:adjustRightInd w:val="0"/>
      <w:spacing w:before="440" w:line="320" w:lineRule="atLeast"/>
      <w:ind w:left="2360" w:hanging="2360"/>
    </w:pPr>
    <w:rPr>
      <w:color w:val="000000"/>
      <w:w w:val="0"/>
      <w:sz w:val="28"/>
      <w:szCs w:val="28"/>
    </w:rPr>
  </w:style>
  <w:style w:type="paragraph" w:customStyle="1" w:styleId="1HeadingTOC">
    <w:name w:val="1HeadingTOC"/>
    <w:pPr>
      <w:widowControl w:val="0"/>
      <w:tabs>
        <w:tab w:val="left" w:pos="2360"/>
        <w:tab w:val="left" w:pos="8980"/>
        <w:tab w:val="right" w:pos="9720"/>
      </w:tabs>
      <w:autoSpaceDE w:val="0"/>
      <w:autoSpaceDN w:val="0"/>
      <w:adjustRightInd w:val="0"/>
      <w:spacing w:before="80" w:line="320" w:lineRule="atLeast"/>
      <w:ind w:left="2360" w:hanging="2000"/>
    </w:pPr>
    <w:rPr>
      <w:color w:val="000000"/>
      <w:w w:val="0"/>
      <w:sz w:val="28"/>
      <w:szCs w:val="28"/>
    </w:rPr>
  </w:style>
  <w:style w:type="paragraph" w:customStyle="1" w:styleId="BookTitle1">
    <w:name w:val="Book Titl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before="180" w:after="280" w:line="260" w:lineRule="atLeast"/>
      <w:jc w:val="center"/>
    </w:pPr>
    <w:rPr>
      <w:rFonts w:ascii="Arial" w:hAnsi="Arial" w:cs="Arial"/>
      <w:color w:val="000000"/>
      <w:w w:val="0"/>
      <w:sz w:val="22"/>
      <w:szCs w:val="22"/>
    </w:rPr>
  </w:style>
  <w:style w:type="paragraph" w:customStyle="1" w:styleId="Bodywide-A">
    <w:name w:val="Bodywide-A"/>
    <w:pPr>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40" w:after="40" w:line="280" w:lineRule="atLeast"/>
      <w:ind w:left="1260" w:hanging="1260"/>
    </w:pPr>
    <w:rPr>
      <w:color w:val="000000"/>
      <w:w w:val="0"/>
      <w:sz w:val="24"/>
      <w:szCs w:val="24"/>
    </w:rPr>
  </w:style>
  <w:style w:type="paragraph" w:customStyle="1" w:styleId="1Chapter">
    <w:name w:val="1Chapter"/>
    <w:next w:val="Body"/>
    <w:pPr>
      <w:keepNext/>
      <w:widowControl w:val="0"/>
      <w:suppressAutoHyphens/>
      <w:autoSpaceDE w:val="0"/>
      <w:autoSpaceDN w:val="0"/>
      <w:adjustRightInd w:val="0"/>
      <w:spacing w:after="420" w:line="840" w:lineRule="atLeast"/>
      <w:jc w:val="right"/>
    </w:pPr>
    <w:rPr>
      <w:i/>
      <w:iCs/>
      <w:color w:val="000000"/>
      <w:w w:val="0"/>
      <w:sz w:val="64"/>
      <w:szCs w:val="64"/>
    </w:rPr>
  </w:style>
  <w:style w:type="paragraph" w:customStyle="1" w:styleId="1Heading">
    <w:name w:val="1Heading"/>
    <w:next w:val="2Heading"/>
    <w:pPr>
      <w:keepNext/>
      <w:tabs>
        <w:tab w:val="left" w:pos="2160"/>
        <w:tab w:val="right" w:pos="2520"/>
      </w:tabs>
      <w:suppressAutoHyphens/>
      <w:autoSpaceDE w:val="0"/>
      <w:autoSpaceDN w:val="0"/>
      <w:adjustRightInd w:val="0"/>
      <w:spacing w:before="180" w:after="80" w:line="320" w:lineRule="atLeast"/>
      <w:ind w:left="2160" w:hanging="2160"/>
    </w:pPr>
    <w:rPr>
      <w:rFonts w:ascii="Arial" w:hAnsi="Arial" w:cs="Arial"/>
      <w:b/>
      <w:bCs/>
      <w:color w:val="000000"/>
      <w:w w:val="0"/>
      <w:sz w:val="28"/>
      <w:szCs w:val="28"/>
    </w:rPr>
  </w:style>
  <w:style w:type="character" w:customStyle="1" w:styleId="Superscript">
    <w:name w:val="Superscript"/>
    <w:rPr>
      <w:vertAlign w:val="superscript"/>
    </w:rPr>
  </w:style>
  <w:style w:type="character" w:customStyle="1" w:styleId="BulletSymbol">
    <w:name w:val="Bullet Symbol"/>
    <w:rPr>
      <w:rFonts w:ascii="Arial" w:hAnsi="Arial" w:cs="Arial"/>
      <w:b/>
      <w:bCs/>
      <w:color w:val="000000"/>
      <w:spacing w:val="0"/>
      <w:sz w:val="20"/>
      <w:szCs w:val="20"/>
      <w:vertAlign w:val="baseline"/>
    </w:rPr>
  </w:style>
  <w:style w:type="character" w:customStyle="1" w:styleId="Subscript">
    <w:name w:val="Subscript"/>
    <w:rPr>
      <w:vertAlign w:val="subscript"/>
    </w:rPr>
  </w:style>
  <w:style w:type="character" w:customStyle="1" w:styleId="EquationVariables">
    <w:name w:val="EquationVariables"/>
    <w:rPr>
      <w:rFonts w:ascii="Helvetica" w:hAnsi="Helvetica" w:cs="Helvetica"/>
      <w:i/>
      <w:iCs/>
    </w:rPr>
  </w:style>
  <w:style w:type="character" w:customStyle="1" w:styleId="EquationFunctions">
    <w:name w:val="EquationFunctions"/>
    <w:rPr>
      <w:rFonts w:ascii="Helvetica" w:hAnsi="Helvetica" w:cs="Helvetica"/>
    </w:rPr>
  </w:style>
  <w:style w:type="character" w:customStyle="1" w:styleId="Callout">
    <w:name w:val="Callout"/>
    <w:rPr>
      <w:rFonts w:ascii="Arial" w:hAnsi="Arial" w:cs="Arial"/>
      <w:color w:val="000000"/>
      <w:spacing w:val="0"/>
      <w:sz w:val="16"/>
      <w:szCs w:val="16"/>
      <w:vertAlign w:val="baseline"/>
    </w:rPr>
  </w:style>
  <w:style w:type="character" w:customStyle="1" w:styleId="Document5">
    <w:name w:val="Document5"/>
    <w:rPr>
      <w:rFonts w:ascii="Times New Roman" w:hAnsi="Times New Roman" w:cs="Times New Roman"/>
      <w:b/>
      <w:bCs/>
      <w:color w:val="000000"/>
      <w:sz w:val="24"/>
      <w:szCs w:val="24"/>
      <w:vertAlign w:val="baseline"/>
    </w:rPr>
  </w:style>
  <w:style w:type="character" w:customStyle="1" w:styleId="Document6">
    <w:name w:val="Document6"/>
    <w:rPr>
      <w:rFonts w:ascii="Times New Roman" w:hAnsi="Times New Roman" w:cs="Times New Roman"/>
      <w:color w:val="000000"/>
      <w:sz w:val="24"/>
      <w:szCs w:val="24"/>
      <w:vertAlign w:val="baseline"/>
    </w:rPr>
  </w:style>
  <w:style w:type="character" w:customStyle="1" w:styleId="Bibliogrphy71">
    <w:name w:val="Bibliogrphy71"/>
    <w:rPr>
      <w:rFonts w:ascii="Times New Roman" w:hAnsi="Times New Roman" w:cs="Times New Roman"/>
      <w:color w:val="000000"/>
      <w:sz w:val="24"/>
      <w:szCs w:val="24"/>
      <w:vertAlign w:val="baseline"/>
    </w:rPr>
  </w:style>
  <w:style w:type="character" w:customStyle="1" w:styleId="RightPar8">
    <w:name w:val="Right Par8"/>
    <w:rPr>
      <w:rFonts w:ascii="Times New Roman" w:hAnsi="Times New Roman" w:cs="Times New Roman"/>
      <w:color w:val="000000"/>
      <w:sz w:val="24"/>
      <w:szCs w:val="24"/>
      <w:vertAlign w:val="baseline"/>
    </w:rPr>
  </w:style>
  <w:style w:type="character" w:customStyle="1" w:styleId="RightPar9">
    <w:name w:val="Right Par9"/>
    <w:rPr>
      <w:rFonts w:ascii="Times New Roman" w:hAnsi="Times New Roman" w:cs="Times New Roman"/>
      <w:color w:val="000000"/>
      <w:sz w:val="24"/>
      <w:szCs w:val="24"/>
      <w:vertAlign w:val="baseline"/>
    </w:rPr>
  </w:style>
  <w:style w:type="character" w:customStyle="1" w:styleId="Document10">
    <w:name w:val="Document10"/>
    <w:rPr>
      <w:rFonts w:ascii="Times New Roman" w:hAnsi="Times New Roman" w:cs="Times New Roman"/>
      <w:b/>
      <w:bCs/>
      <w:color w:val="000000"/>
      <w:sz w:val="24"/>
      <w:szCs w:val="24"/>
      <w:vertAlign w:val="baseline"/>
    </w:rPr>
  </w:style>
  <w:style w:type="character" w:customStyle="1" w:styleId="RightPar11">
    <w:name w:val="Right Par11"/>
    <w:rPr>
      <w:rFonts w:ascii="Times New Roman" w:hAnsi="Times New Roman" w:cs="Times New Roman"/>
      <w:color w:val="000000"/>
      <w:sz w:val="24"/>
      <w:szCs w:val="24"/>
      <w:vertAlign w:val="baseline"/>
    </w:rPr>
  </w:style>
  <w:style w:type="character" w:customStyle="1" w:styleId="RightPar12">
    <w:name w:val="Right Par12"/>
    <w:rPr>
      <w:rFonts w:ascii="Times New Roman" w:hAnsi="Times New Roman" w:cs="Times New Roman"/>
      <w:color w:val="000000"/>
      <w:sz w:val="24"/>
      <w:szCs w:val="24"/>
      <w:vertAlign w:val="baseline"/>
    </w:rPr>
  </w:style>
  <w:style w:type="character" w:customStyle="1" w:styleId="RightPar13">
    <w:name w:val="Right Par13"/>
    <w:rPr>
      <w:rFonts w:ascii="Times New Roman" w:hAnsi="Times New Roman" w:cs="Times New Roman"/>
      <w:color w:val="000000"/>
      <w:sz w:val="24"/>
      <w:szCs w:val="24"/>
      <w:vertAlign w:val="baseline"/>
    </w:rPr>
  </w:style>
  <w:style w:type="character" w:customStyle="1" w:styleId="RightPar14">
    <w:name w:val="Right Par14"/>
    <w:rPr>
      <w:rFonts w:ascii="Times New Roman" w:hAnsi="Times New Roman" w:cs="Times New Roman"/>
      <w:color w:val="000000"/>
      <w:sz w:val="24"/>
      <w:szCs w:val="24"/>
      <w:vertAlign w:val="baseline"/>
    </w:rPr>
  </w:style>
  <w:style w:type="character" w:customStyle="1" w:styleId="RightPar15">
    <w:name w:val="Right Par15"/>
    <w:rPr>
      <w:rFonts w:ascii="Times New Roman" w:hAnsi="Times New Roman" w:cs="Times New Roman"/>
      <w:color w:val="000000"/>
      <w:sz w:val="24"/>
      <w:szCs w:val="24"/>
      <w:vertAlign w:val="baseline"/>
    </w:rPr>
  </w:style>
  <w:style w:type="character" w:customStyle="1" w:styleId="RightPar16">
    <w:name w:val="Right Par16"/>
    <w:rPr>
      <w:rFonts w:ascii="Times New Roman" w:hAnsi="Times New Roman" w:cs="Times New Roman"/>
      <w:color w:val="000000"/>
      <w:sz w:val="24"/>
      <w:szCs w:val="24"/>
      <w:vertAlign w:val="baseline"/>
    </w:rPr>
  </w:style>
  <w:style w:type="character" w:customStyle="1" w:styleId="Document17">
    <w:name w:val="Document17"/>
    <w:rPr>
      <w:rFonts w:ascii="Helvetica" w:hAnsi="Helvetica" w:cs="Helvetica"/>
      <w:b/>
      <w:bCs/>
      <w:color w:val="000000"/>
      <w:sz w:val="36"/>
      <w:szCs w:val="36"/>
      <w:vertAlign w:val="baseline"/>
    </w:rPr>
  </w:style>
  <w:style w:type="character" w:customStyle="1" w:styleId="DocInit18">
    <w:name w:val="Doc Init18"/>
    <w:rPr>
      <w:rFonts w:ascii="Times New Roman" w:hAnsi="Times New Roman" w:cs="Times New Roman"/>
      <w:color w:val="000000"/>
      <w:sz w:val="24"/>
      <w:szCs w:val="24"/>
      <w:vertAlign w:val="baseline"/>
    </w:rPr>
  </w:style>
  <w:style w:type="character" w:customStyle="1" w:styleId="TechInit19">
    <w:name w:val="Tech Init19"/>
    <w:rPr>
      <w:rFonts w:ascii="Times New Roman" w:hAnsi="Times New Roman" w:cs="Times New Roman"/>
      <w:color w:val="000000"/>
      <w:sz w:val="24"/>
      <w:szCs w:val="24"/>
      <w:vertAlign w:val="baseline"/>
    </w:rPr>
  </w:style>
  <w:style w:type="character" w:customStyle="1" w:styleId="Technical20">
    <w:name w:val="Technical20"/>
    <w:rPr>
      <w:rFonts w:ascii="Times New Roman" w:hAnsi="Times New Roman" w:cs="Times New Roman"/>
      <w:b/>
      <w:bCs/>
      <w:color w:val="000000"/>
      <w:sz w:val="24"/>
      <w:szCs w:val="24"/>
      <w:vertAlign w:val="baseline"/>
    </w:rPr>
  </w:style>
  <w:style w:type="character" w:customStyle="1" w:styleId="Technical21">
    <w:name w:val="Technical21"/>
    <w:rPr>
      <w:rFonts w:ascii="Times New Roman" w:hAnsi="Times New Roman" w:cs="Times New Roman"/>
      <w:b/>
      <w:bCs/>
      <w:color w:val="000000"/>
      <w:sz w:val="24"/>
      <w:szCs w:val="24"/>
      <w:vertAlign w:val="baseline"/>
    </w:rPr>
  </w:style>
  <w:style w:type="character" w:customStyle="1" w:styleId="Technical22">
    <w:name w:val="Technical22"/>
    <w:rPr>
      <w:rFonts w:ascii="Times New Roman" w:hAnsi="Times New Roman" w:cs="Times New Roman"/>
      <w:b/>
      <w:bCs/>
      <w:color w:val="000000"/>
      <w:sz w:val="24"/>
      <w:szCs w:val="24"/>
      <w:vertAlign w:val="baseline"/>
    </w:rPr>
  </w:style>
  <w:style w:type="character" w:customStyle="1" w:styleId="Technical23">
    <w:name w:val="Technical23"/>
    <w:rPr>
      <w:rFonts w:ascii="Times New Roman" w:hAnsi="Times New Roman" w:cs="Times New Roman"/>
      <w:b/>
      <w:bCs/>
      <w:color w:val="000000"/>
      <w:sz w:val="24"/>
      <w:szCs w:val="24"/>
      <w:vertAlign w:val="baseline"/>
    </w:rPr>
  </w:style>
  <w:style w:type="character" w:customStyle="1" w:styleId="Technical24">
    <w:name w:val="Technical24"/>
    <w:rPr>
      <w:rFonts w:ascii="Times New Roman" w:hAnsi="Times New Roman" w:cs="Times New Roman"/>
      <w:b/>
      <w:bCs/>
      <w:color w:val="000000"/>
      <w:sz w:val="24"/>
      <w:szCs w:val="24"/>
      <w:vertAlign w:val="baseline"/>
    </w:rPr>
  </w:style>
  <w:style w:type="character" w:customStyle="1" w:styleId="Technical25">
    <w:name w:val="Technical25"/>
    <w:rPr>
      <w:rFonts w:ascii="Helvetica" w:hAnsi="Helvetica" w:cs="Helvetica"/>
      <w:b/>
      <w:bCs/>
      <w:color w:val="000000"/>
      <w:sz w:val="36"/>
      <w:szCs w:val="36"/>
      <w:vertAlign w:val="baseline"/>
    </w:rPr>
  </w:style>
  <w:style w:type="character" w:customStyle="1" w:styleId="Technical26">
    <w:name w:val="Technical26"/>
    <w:rPr>
      <w:rFonts w:ascii="Times New Roman" w:hAnsi="Times New Roman" w:cs="Times New Roman"/>
      <w:b/>
      <w:bCs/>
      <w:color w:val="000000"/>
      <w:sz w:val="24"/>
      <w:szCs w:val="24"/>
      <w:vertAlign w:val="baseline"/>
    </w:rPr>
  </w:style>
  <w:style w:type="character" w:customStyle="1" w:styleId="Technical27">
    <w:name w:val="Technical27"/>
    <w:rPr>
      <w:rFonts w:ascii="Times New Roman" w:hAnsi="Times New Roman" w:cs="Times New Roman"/>
      <w:b/>
      <w:bCs/>
      <w:color w:val="000000"/>
      <w:sz w:val="24"/>
      <w:szCs w:val="24"/>
      <w:vertAlign w:val="baseline"/>
    </w:rPr>
  </w:style>
  <w:style w:type="character" w:customStyle="1" w:styleId="Pleading28">
    <w:name w:val="Pleading28"/>
    <w:rPr>
      <w:rFonts w:ascii="Times New Roman" w:hAnsi="Times New Roman" w:cs="Times New Roman"/>
      <w:color w:val="000000"/>
      <w:sz w:val="24"/>
      <w:szCs w:val="24"/>
      <w:vertAlign w:val="baseline"/>
    </w:rPr>
  </w:style>
  <w:style w:type="character" w:customStyle="1" w:styleId="Document1">
    <w:name w:val="Document1"/>
    <w:rPr>
      <w:rFonts w:ascii="Times New Roman" w:hAnsi="Times New Roman" w:cs="Times New Roman"/>
      <w:color w:val="000000"/>
      <w:sz w:val="24"/>
      <w:szCs w:val="24"/>
      <w:vertAlign w:val="baseline"/>
    </w:rPr>
  </w:style>
  <w:style w:type="character" w:customStyle="1" w:styleId="Footnote1">
    <w:name w:val="Footnote1"/>
    <w:rPr>
      <w:rFonts w:ascii="Times New Roman" w:hAnsi="Times New Roman" w:cs="Times New Roman"/>
      <w:color w:val="000000"/>
      <w:sz w:val="24"/>
      <w:szCs w:val="24"/>
      <w:vertAlign w:val="baseline"/>
    </w:rPr>
  </w:style>
  <w:style w:type="character" w:customStyle="1" w:styleId="Body1">
    <w:name w:val="Body1"/>
    <w:rPr>
      <w:rFonts w:ascii="Courier" w:hAnsi="Courier" w:cs="Courier"/>
      <w:color w:val="000000"/>
      <w:sz w:val="24"/>
      <w:szCs w:val="24"/>
      <w:vertAlign w:val="baseline"/>
    </w:rPr>
  </w:style>
  <w:style w:type="character" w:customStyle="1" w:styleId="Chapter">
    <w:name w:val="Chapter #"/>
    <w:rPr>
      <w:rFonts w:ascii="Times New Roman" w:hAnsi="Times New Roman" w:cs="Times New Roman"/>
      <w:b/>
      <w:bCs/>
      <w:color w:val="000000"/>
      <w:spacing w:val="24"/>
      <w:sz w:val="24"/>
      <w:szCs w:val="24"/>
      <w:vertAlign w:val="baseline"/>
    </w:rPr>
  </w:style>
  <w:style w:type="character" w:customStyle="1" w:styleId="EquationNumber">
    <w:name w:val="Equation Number"/>
    <w:rPr>
      <w:rFonts w:ascii="Arial" w:hAnsi="Arial" w:cs="Arial"/>
      <w:b/>
      <w:bCs/>
      <w:color w:val="000000"/>
      <w:spacing w:val="0"/>
      <w:sz w:val="16"/>
      <w:szCs w:val="16"/>
      <w:vertAlign w:val="baseline"/>
    </w:rPr>
  </w:style>
  <w:style w:type="character" w:customStyle="1" w:styleId="Document3">
    <w:name w:val="Document3"/>
    <w:rPr>
      <w:rFonts w:ascii="Times New Roman" w:hAnsi="Times New Roman" w:cs="Times New Roman"/>
      <w:color w:val="000000"/>
      <w:sz w:val="24"/>
      <w:szCs w:val="24"/>
      <w:vertAlign w:val="baseline"/>
    </w:rPr>
  </w:style>
  <w:style w:type="character" w:customStyle="1" w:styleId="TOCpage">
    <w:name w:val="TOCpage#"/>
    <w:rPr>
      <w:rFonts w:ascii="Times New Roman" w:hAnsi="Times New Roman" w:cs="Times New Roman"/>
      <w:color w:val="000000"/>
      <w:spacing w:val="0"/>
      <w:sz w:val="28"/>
      <w:szCs w:val="28"/>
      <w:vertAlign w:val="baseline"/>
    </w:rPr>
  </w:style>
  <w:style w:type="character" w:styleId="Emphasis">
    <w:name w:val="Emphasis"/>
    <w:uiPriority w:val="20"/>
    <w:qFormat/>
    <w:rPr>
      <w:i/>
      <w:iCs/>
    </w:rPr>
  </w:style>
  <w:style w:type="character" w:customStyle="1" w:styleId="Document2">
    <w:name w:val="Document2"/>
    <w:rPr>
      <w:rFonts w:ascii="Times New Roman" w:hAnsi="Times New Roman" w:cs="Times New Roman"/>
      <w:b/>
      <w:bCs/>
      <w:i/>
      <w:iCs/>
      <w:color w:val="000000"/>
      <w:sz w:val="24"/>
      <w:szCs w:val="24"/>
      <w:vertAlign w:val="baseline"/>
    </w:rPr>
  </w:style>
  <w:style w:type="character" w:customStyle="1" w:styleId="StepNumber">
    <w:name w:val="Step Number"/>
    <w:rPr>
      <w:rFonts w:ascii="Arial" w:hAnsi="Arial" w:cs="Arial"/>
      <w:b/>
      <w:bCs/>
      <w:color w:val="000000"/>
      <w:spacing w:val="0"/>
      <w:sz w:val="18"/>
      <w:szCs w:val="18"/>
      <w:vertAlign w:val="baseline"/>
    </w:rPr>
  </w:style>
  <w:style w:type="character" w:customStyle="1" w:styleId="Run-InHeading">
    <w:name w:val="Run-In Heading"/>
    <w:rPr>
      <w:rFonts w:ascii="Times New Roman" w:hAnsi="Times New Roman" w:cs="Times New Roman"/>
      <w:b/>
      <w:bCs/>
      <w:color w:val="000000"/>
      <w:spacing w:val="0"/>
      <w:sz w:val="20"/>
      <w:szCs w:val="20"/>
      <w:vertAlign w:val="baseline"/>
    </w:rPr>
  </w:style>
  <w:style w:type="character" w:customStyle="1" w:styleId="Document4">
    <w:name w:val="Document4"/>
    <w:rPr>
      <w:rFonts w:ascii="Times New Roman" w:hAnsi="Times New Roman" w:cs="Times New Roman"/>
      <w:color w:val="000000"/>
      <w:sz w:val="24"/>
      <w:szCs w:val="24"/>
      <w:vertAlign w:val="baseline"/>
    </w:rPr>
  </w:style>
  <w:style w:type="character" w:styleId="PageNumber">
    <w:name w:val="page number"/>
    <w:basedOn w:val="DefaultParagraphFont"/>
    <w:rsid w:val="003E38DB"/>
  </w:style>
  <w:style w:type="paragraph" w:styleId="TOC2">
    <w:name w:val="toc 2"/>
    <w:basedOn w:val="Normal"/>
    <w:next w:val="Normal"/>
    <w:autoRedefine/>
    <w:semiHidden/>
    <w:rsid w:val="00D9312A"/>
    <w:pPr>
      <w:ind w:left="2880"/>
    </w:pPr>
    <w:rPr>
      <w:rFonts w:ascii="Arial" w:hAnsi="Arial"/>
      <w:sz w:val="20"/>
    </w:rPr>
  </w:style>
  <w:style w:type="paragraph" w:styleId="BalloonText">
    <w:name w:val="Balloon Text"/>
    <w:basedOn w:val="Normal"/>
    <w:semiHidden/>
    <w:rsid w:val="009E7ED3"/>
    <w:rPr>
      <w:rFonts w:ascii="Tahoma" w:hAnsi="Tahoma" w:cs="Tahoma"/>
      <w:sz w:val="16"/>
      <w:szCs w:val="16"/>
    </w:rPr>
  </w:style>
  <w:style w:type="character" w:styleId="CommentReference">
    <w:name w:val="annotation reference"/>
    <w:semiHidden/>
    <w:rsid w:val="00A2799C"/>
    <w:rPr>
      <w:sz w:val="16"/>
      <w:szCs w:val="16"/>
    </w:rPr>
  </w:style>
  <w:style w:type="paragraph" w:styleId="CommentText">
    <w:name w:val="annotation text"/>
    <w:basedOn w:val="Normal"/>
    <w:semiHidden/>
    <w:rsid w:val="00A2799C"/>
    <w:rPr>
      <w:sz w:val="20"/>
      <w:szCs w:val="20"/>
    </w:rPr>
  </w:style>
  <w:style w:type="paragraph" w:styleId="CommentSubject">
    <w:name w:val="annotation subject"/>
    <w:basedOn w:val="CommentText"/>
    <w:next w:val="CommentText"/>
    <w:semiHidden/>
    <w:rsid w:val="00A2799C"/>
    <w:rPr>
      <w:b/>
      <w:bCs/>
    </w:rPr>
  </w:style>
  <w:style w:type="paragraph" w:styleId="Revision">
    <w:name w:val="Revision"/>
    <w:hidden/>
    <w:uiPriority w:val="99"/>
    <w:semiHidden/>
    <w:rsid w:val="00FF1C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84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EF9364-24EF-42EC-B402-0C0E859B2BFA}">
  <ds:schemaRefs>
    <ds:schemaRef ds:uri="http://schemas.microsoft.com/sharepoint/v3/contenttype/forms"/>
  </ds:schemaRefs>
</ds:datastoreItem>
</file>

<file path=customXml/itemProps2.xml><?xml version="1.0" encoding="utf-8"?>
<ds:datastoreItem xmlns:ds="http://schemas.openxmlformats.org/officeDocument/2006/customXml" ds:itemID="{61B0A885-4C9C-444C-BA65-8BC73604D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92E2629-6688-4ABC-8E15-867819A47D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5999</Words>
  <Characters>34199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Acronyms</vt:lpstr>
    </vt:vector>
  </TitlesOfParts>
  <Company>Nan McKay and Associates</Company>
  <LinksUpToDate>false</LinksUpToDate>
  <CharactersWithSpaces>40118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Acronyms</dc:title>
  <dc:subject/>
  <dc:creator>JoAnne Cohen</dc:creator>
  <cp:keywords/>
  <cp:lastModifiedBy>Kaylene Holvenstot</cp:lastModifiedBy>
  <cp:revision>2</cp:revision>
  <cp:lastPrinted>2023-03-09T01:02:00Z</cp:lastPrinted>
  <dcterms:created xsi:type="dcterms:W3CDTF">2025-08-29T20:28:00Z</dcterms:created>
  <dcterms:modified xsi:type="dcterms:W3CDTF">2025-08-29T20:28:00Z</dcterms:modified>
</cp:coreProperties>
</file>